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1377" w:rsidRPr="00266737" w:rsidRDefault="00221377" w:rsidP="00221377">
      <w:pPr>
        <w:jc w:val="center"/>
        <w:rPr>
          <w:rFonts w:ascii="Arial Narrow" w:eastAsia="Arial Narrow" w:hAnsi="Arial Narrow" w:cs="Arial Narrow"/>
          <w:i/>
          <w:iCs/>
          <w:sz w:val="23"/>
          <w:szCs w:val="23"/>
        </w:rPr>
      </w:pPr>
      <w:r w:rsidRPr="30513B06">
        <w:rPr>
          <w:rFonts w:ascii="Arial Narrow" w:eastAsia="Arial Narrow" w:hAnsi="Arial Narrow" w:cs="Arial Narrow"/>
          <w:i/>
          <w:iCs/>
          <w:sz w:val="23"/>
          <w:szCs w:val="23"/>
          <w:lang w:eastAsia="es-ES"/>
        </w:rPr>
        <w:t xml:space="preserve">“Por la cual se aprueba el plan de inversiones y actualizaciones tecnológicas y se ordena exceptuar del pago de la contraprestación periódica de que trata el parágrafo transitorio 4 del artículo 36 de la Ley 1341 de 2009 a </w:t>
      </w:r>
      <w:bookmarkStart w:id="0" w:name="_Hlk146292737"/>
      <w:r w:rsidRPr="30513B06">
        <w:rPr>
          <w:rFonts w:ascii="Arial Narrow" w:eastAsia="Arial Narrow" w:hAnsi="Arial Narrow" w:cs="Arial Narrow"/>
          <w:i/>
          <w:iCs/>
          <w:sz w:val="23"/>
          <w:szCs w:val="23"/>
          <w:lang w:eastAsia="es-ES"/>
        </w:rPr>
        <w:t>la sociedad</w:t>
      </w:r>
      <w:bookmarkStart w:id="1" w:name="_Hlk210561727"/>
      <w:bookmarkEnd w:id="0"/>
      <w:r w:rsidRPr="30513B06">
        <w:rPr>
          <w:rFonts w:ascii="Arial Narrow" w:eastAsia="Arial Narrow" w:hAnsi="Arial Narrow" w:cs="Arial Narrow"/>
          <w:i/>
          <w:iCs/>
          <w:sz w:val="23"/>
          <w:szCs w:val="23"/>
          <w:lang w:eastAsia="es-ES"/>
        </w:rPr>
        <w:t xml:space="preserve"> </w:t>
      </w:r>
      <w:bookmarkEnd w:id="1"/>
      <w:r>
        <w:rPr>
          <w:rFonts w:ascii="Arial Narrow" w:eastAsia="Arial Narrow" w:hAnsi="Arial Narrow" w:cs="Arial Narrow"/>
          <w:b/>
          <w:bCs/>
          <w:i/>
          <w:iCs/>
          <w:sz w:val="23"/>
          <w:szCs w:val="23"/>
          <w:lang w:eastAsia="es-ES"/>
        </w:rPr>
        <w:t>ITELKOM S.A.S.</w:t>
      </w:r>
      <w:r w:rsidRPr="30513B06">
        <w:rPr>
          <w:rFonts w:ascii="Arial Narrow" w:eastAsia="Arial Narrow" w:hAnsi="Arial Narrow" w:cs="Arial Narrow"/>
          <w:b/>
          <w:bCs/>
          <w:i/>
          <w:iCs/>
          <w:sz w:val="23"/>
          <w:szCs w:val="23"/>
          <w:lang w:eastAsia="es-ES"/>
        </w:rPr>
        <w:t xml:space="preserve">, </w:t>
      </w:r>
      <w:r w:rsidRPr="30513B06">
        <w:rPr>
          <w:rFonts w:ascii="Arial Narrow" w:eastAsia="Arial Narrow" w:hAnsi="Arial Narrow" w:cs="Arial Narrow"/>
          <w:i/>
          <w:iCs/>
          <w:sz w:val="23"/>
          <w:szCs w:val="23"/>
          <w:lang w:eastAsia="es-ES"/>
        </w:rPr>
        <w:t>identificada con</w:t>
      </w:r>
      <w:r w:rsidRPr="30513B06">
        <w:rPr>
          <w:rFonts w:ascii="Arial Narrow" w:eastAsia="Arial Narrow" w:hAnsi="Arial Narrow" w:cs="Arial Narrow"/>
          <w:b/>
          <w:bCs/>
          <w:i/>
          <w:iCs/>
          <w:sz w:val="23"/>
          <w:szCs w:val="23"/>
          <w:lang w:eastAsia="es-ES"/>
        </w:rPr>
        <w:t xml:space="preserve"> </w:t>
      </w:r>
      <w:r w:rsidRPr="008E2435">
        <w:rPr>
          <w:rFonts w:ascii="Arial Narrow" w:eastAsia="Arial Narrow" w:hAnsi="Arial Narrow" w:cs="Arial Narrow"/>
          <w:i/>
          <w:iCs/>
          <w:sz w:val="23"/>
          <w:szCs w:val="23"/>
          <w:lang w:eastAsia="es-ES"/>
        </w:rPr>
        <w:t xml:space="preserve">NIT. </w:t>
      </w:r>
      <w:r>
        <w:rPr>
          <w:rFonts w:ascii="Arial Narrow" w:eastAsia="Arial Narrow" w:hAnsi="Arial Narrow" w:cs="Arial Narrow"/>
          <w:i/>
          <w:iCs/>
          <w:sz w:val="23"/>
          <w:szCs w:val="23"/>
          <w:lang w:eastAsia="es-ES"/>
        </w:rPr>
        <w:t>900.411.710 – 1</w:t>
      </w:r>
      <w:r w:rsidRPr="008E2435">
        <w:rPr>
          <w:rFonts w:ascii="Arial Narrow" w:eastAsia="Arial Narrow" w:hAnsi="Arial Narrow" w:cs="Arial Narrow"/>
          <w:i/>
          <w:iCs/>
          <w:sz w:val="23"/>
          <w:szCs w:val="23"/>
          <w:lang w:eastAsia="es-ES"/>
        </w:rPr>
        <w:t>”</w:t>
      </w:r>
    </w:p>
    <w:p w:rsidR="00221377" w:rsidRPr="00266737" w:rsidRDefault="00221377" w:rsidP="00221377">
      <w:pPr>
        <w:tabs>
          <w:tab w:val="left" w:pos="851"/>
          <w:tab w:val="left" w:pos="2030"/>
        </w:tabs>
        <w:ind w:left="-142"/>
        <w:jc w:val="center"/>
        <w:rPr>
          <w:rFonts w:ascii="Arial Narrow" w:hAnsi="Arial Narrow" w:cs="Arial"/>
          <w:b/>
          <w:bCs/>
          <w:sz w:val="23"/>
          <w:szCs w:val="23"/>
        </w:rPr>
      </w:pPr>
      <w:r w:rsidRPr="00266737">
        <w:rPr>
          <w:rFonts w:ascii="Arial Narrow" w:hAnsi="Arial Narrow" w:cs="Arial"/>
          <w:b/>
          <w:bCs/>
          <w:sz w:val="23"/>
          <w:szCs w:val="23"/>
        </w:rPr>
        <w:t xml:space="preserve"> </w:t>
      </w:r>
    </w:p>
    <w:p w:rsidR="00221377" w:rsidRPr="00266737" w:rsidRDefault="00221377" w:rsidP="00221377">
      <w:pPr>
        <w:tabs>
          <w:tab w:val="left" w:pos="851"/>
          <w:tab w:val="left" w:pos="2030"/>
        </w:tabs>
        <w:ind w:left="-142"/>
        <w:jc w:val="center"/>
        <w:rPr>
          <w:rFonts w:ascii="Arial Narrow" w:hAnsi="Arial Narrow" w:cs="Arial"/>
          <w:b/>
          <w:bCs/>
          <w:sz w:val="23"/>
          <w:szCs w:val="23"/>
        </w:rPr>
      </w:pPr>
      <w:r w:rsidRPr="58F4CA75">
        <w:rPr>
          <w:rFonts w:ascii="Arial Narrow" w:hAnsi="Arial Narrow" w:cs="Arial"/>
          <w:b/>
          <w:bCs/>
          <w:sz w:val="23"/>
          <w:szCs w:val="23"/>
        </w:rPr>
        <w:t>LA VICEMINISTRA DE CONECTIVIDAD DEL MINISTERIO DE TECNOLOGÍAS DE LA INFORMACIÓN Y LAS COMUNICACIONES</w:t>
      </w:r>
    </w:p>
    <w:p w:rsidR="00221377" w:rsidRPr="00266737" w:rsidRDefault="00221377" w:rsidP="00221377">
      <w:pPr>
        <w:tabs>
          <w:tab w:val="left" w:pos="851"/>
          <w:tab w:val="left" w:pos="2030"/>
        </w:tabs>
        <w:rPr>
          <w:rFonts w:ascii="Arial Narrow" w:hAnsi="Arial Narrow" w:cs="Arial"/>
          <w:b/>
          <w:bCs/>
          <w:sz w:val="23"/>
          <w:szCs w:val="23"/>
        </w:rPr>
      </w:pPr>
    </w:p>
    <w:p w:rsidR="00221377" w:rsidRPr="00266737" w:rsidRDefault="00221377" w:rsidP="00221377">
      <w:pPr>
        <w:tabs>
          <w:tab w:val="left" w:pos="851"/>
          <w:tab w:val="left" w:pos="2030"/>
        </w:tabs>
        <w:ind w:left="-142"/>
        <w:contextualSpacing/>
        <w:jc w:val="center"/>
        <w:rPr>
          <w:rFonts w:ascii="Arial Narrow" w:hAnsi="Arial Narrow" w:cs="Arial"/>
          <w:sz w:val="23"/>
          <w:szCs w:val="23"/>
        </w:rPr>
      </w:pPr>
      <w:r w:rsidRPr="58F4CA75">
        <w:rPr>
          <w:rFonts w:ascii="Arial Narrow" w:hAnsi="Arial Narrow" w:cs="Arial"/>
          <w:sz w:val="23"/>
          <w:szCs w:val="23"/>
        </w:rPr>
        <w:t>En ejercicio de las facultades legales y reglamentarias, en especial las que le confieren el numeral 6 del artículo 1.1. de la Resolución 1725 de 2020, y</w:t>
      </w:r>
    </w:p>
    <w:p w:rsidR="00221377" w:rsidRPr="00266737" w:rsidRDefault="00221377" w:rsidP="00221377">
      <w:pPr>
        <w:tabs>
          <w:tab w:val="left" w:pos="851"/>
          <w:tab w:val="left" w:pos="2030"/>
        </w:tabs>
        <w:ind w:left="-142"/>
        <w:contextualSpacing/>
        <w:jc w:val="center"/>
        <w:rPr>
          <w:rFonts w:ascii="Arial Narrow" w:hAnsi="Arial Narrow" w:cs="Arial"/>
          <w:sz w:val="23"/>
          <w:szCs w:val="23"/>
        </w:rPr>
      </w:pPr>
    </w:p>
    <w:p w:rsidR="00221377" w:rsidRPr="00266737" w:rsidRDefault="00221377" w:rsidP="00221377">
      <w:pPr>
        <w:tabs>
          <w:tab w:val="left" w:pos="851"/>
          <w:tab w:val="left" w:pos="9072"/>
        </w:tabs>
        <w:spacing w:line="276" w:lineRule="auto"/>
        <w:contextualSpacing/>
        <w:jc w:val="center"/>
        <w:rPr>
          <w:rFonts w:ascii="Arial Narrow" w:hAnsi="Arial Narrow" w:cs="Arial"/>
          <w:b/>
          <w:sz w:val="23"/>
          <w:szCs w:val="23"/>
        </w:rPr>
      </w:pPr>
      <w:r w:rsidRPr="00266737">
        <w:rPr>
          <w:rFonts w:ascii="Arial Narrow" w:hAnsi="Arial Narrow" w:cs="Arial"/>
          <w:b/>
          <w:sz w:val="23"/>
          <w:szCs w:val="23"/>
        </w:rPr>
        <w:t>CONSIDERANDO</w:t>
      </w:r>
      <w:r>
        <w:rPr>
          <w:rFonts w:ascii="Arial Narrow" w:hAnsi="Arial Narrow" w:cs="Arial"/>
          <w:b/>
          <w:sz w:val="23"/>
          <w:szCs w:val="23"/>
        </w:rPr>
        <w:t xml:space="preserve"> QUE</w:t>
      </w:r>
      <w:r w:rsidRPr="001E1235">
        <w:t xml:space="preserve"> </w:t>
      </w:r>
    </w:p>
    <w:p w:rsidR="00221377" w:rsidRPr="00266737" w:rsidRDefault="00221377" w:rsidP="00221377">
      <w:pPr>
        <w:tabs>
          <w:tab w:val="left" w:pos="851"/>
        </w:tabs>
        <w:suppressAutoHyphens/>
        <w:spacing w:line="276" w:lineRule="auto"/>
        <w:rPr>
          <w:rFonts w:ascii="Arial Narrow" w:hAnsi="Arial Narrow" w:cs="Arial"/>
          <w:sz w:val="23"/>
          <w:szCs w:val="23"/>
          <w:lang w:eastAsia="es-CO"/>
        </w:rPr>
      </w:pPr>
    </w:p>
    <w:p w:rsidR="00221377" w:rsidRPr="00266737" w:rsidRDefault="00221377" w:rsidP="00221377">
      <w:pPr>
        <w:pStyle w:val="Prrafodelista"/>
        <w:numPr>
          <w:ilvl w:val="0"/>
          <w:numId w:val="5"/>
        </w:numPr>
        <w:tabs>
          <w:tab w:val="left" w:pos="284"/>
          <w:tab w:val="left" w:pos="851"/>
        </w:tabs>
        <w:suppressAutoHyphens/>
        <w:spacing w:after="0" w:line="276" w:lineRule="auto"/>
        <w:jc w:val="center"/>
        <w:rPr>
          <w:rFonts w:ascii="Arial Narrow" w:hAnsi="Arial Narrow" w:cs="Arial"/>
          <w:b/>
          <w:sz w:val="23"/>
          <w:szCs w:val="23"/>
          <w:lang w:eastAsia="es-CO"/>
        </w:rPr>
      </w:pPr>
      <w:r w:rsidRPr="00266737">
        <w:rPr>
          <w:rFonts w:ascii="Arial Narrow" w:hAnsi="Arial Narrow" w:cs="Arial"/>
          <w:b/>
          <w:sz w:val="23"/>
          <w:szCs w:val="23"/>
          <w:lang w:eastAsia="es-CO"/>
        </w:rPr>
        <w:t>ANTECEDENTES</w:t>
      </w:r>
    </w:p>
    <w:p w:rsidR="00221377" w:rsidRPr="00266737" w:rsidRDefault="00221377" w:rsidP="00221377">
      <w:pPr>
        <w:pStyle w:val="Prrafodelista"/>
        <w:tabs>
          <w:tab w:val="left" w:pos="284"/>
          <w:tab w:val="left" w:pos="851"/>
        </w:tabs>
        <w:suppressAutoHyphens/>
        <w:spacing w:after="0" w:line="276" w:lineRule="auto"/>
        <w:ind w:left="1080"/>
        <w:rPr>
          <w:rFonts w:ascii="Arial Narrow" w:hAnsi="Arial Narrow" w:cs="Arial"/>
          <w:b/>
          <w:sz w:val="23"/>
          <w:szCs w:val="23"/>
          <w:lang w:eastAsia="es-CO"/>
        </w:rPr>
      </w:pPr>
    </w:p>
    <w:p w:rsidR="00221377" w:rsidRPr="00266737" w:rsidRDefault="00221377" w:rsidP="00221377">
      <w:pPr>
        <w:pStyle w:val="Prrafodelista"/>
        <w:numPr>
          <w:ilvl w:val="1"/>
          <w:numId w:val="1"/>
        </w:numPr>
        <w:tabs>
          <w:tab w:val="left" w:pos="426"/>
          <w:tab w:val="left" w:pos="851"/>
        </w:tabs>
        <w:spacing w:after="0"/>
        <w:rPr>
          <w:rFonts w:ascii="Arial Narrow" w:hAnsi="Arial Narrow" w:cs="Arial"/>
          <w:sz w:val="23"/>
          <w:szCs w:val="23"/>
        </w:rPr>
      </w:pPr>
      <w:r>
        <w:rPr>
          <w:rFonts w:ascii="Arial Narrow" w:hAnsi="Arial Narrow" w:cs="Arial"/>
          <w:sz w:val="23"/>
          <w:szCs w:val="23"/>
        </w:rPr>
        <w:t>El artículo</w:t>
      </w:r>
      <w:r w:rsidRPr="00266737">
        <w:rPr>
          <w:rFonts w:ascii="Arial Narrow" w:hAnsi="Arial Narrow" w:cs="Arial"/>
          <w:sz w:val="23"/>
          <w:szCs w:val="23"/>
        </w:rPr>
        <w:t xml:space="preserve"> 149 de la Ley 2294 de 2023 </w:t>
      </w:r>
      <w:r w:rsidRPr="00266737">
        <w:rPr>
          <w:rFonts w:ascii="Arial Narrow" w:hAnsi="Arial Narrow" w:cs="Arial"/>
          <w:i/>
          <w:iCs/>
          <w:sz w:val="23"/>
          <w:szCs w:val="23"/>
        </w:rPr>
        <w:t>“Por la cual se expide el Plan Nacional de Desarrollo 2022-2026 “Colombia potencia mundial de la vida</w:t>
      </w:r>
      <w:r w:rsidRPr="34080BE9">
        <w:rPr>
          <w:rFonts w:ascii="Arial Narrow" w:hAnsi="Arial Narrow" w:cs="Arial"/>
          <w:i/>
          <w:iCs/>
          <w:sz w:val="23"/>
          <w:szCs w:val="23"/>
        </w:rPr>
        <w:t>”</w:t>
      </w:r>
      <w:r w:rsidRPr="00266737">
        <w:rPr>
          <w:rFonts w:ascii="Arial Narrow" w:hAnsi="Arial Narrow" w:cs="Arial"/>
          <w:sz w:val="23"/>
          <w:szCs w:val="23"/>
        </w:rPr>
        <w:t xml:space="preserve"> agregó el parágrafo transitorio cuarto al artículo 36 de la Ley 1341 de 2009, estableciendo que “</w:t>
      </w:r>
      <w:r w:rsidRPr="00601184">
        <w:rPr>
          <w:rFonts w:ascii="Arial Narrow" w:hAnsi="Arial Narrow" w:cs="Arial"/>
          <w:sz w:val="23"/>
          <w:szCs w:val="23"/>
        </w:rPr>
        <w:t>los proveedores de redes y servicios de telecomunicaciones que proveen el servicio de acceso a Internet fijo residencial minorista que al 31 de diciembre de 2023 tengan por lo menos un (1) acceso y menos de treinta mil (30.000) accesos a nivel nacional, se exceptúan del pago de la contraprestación periódica a favor del Fondo Único de Tecnologías de la Información y las Comunicaciones, por cinco (5) años, contados desde la aprobación del plan de inversiones por parte del Ministerio de Tecnologías de la Información y las Comunicaciones</w:t>
      </w:r>
      <w:r w:rsidRPr="00266737">
        <w:rPr>
          <w:rFonts w:ascii="Arial Narrow" w:hAnsi="Arial Narrow" w:cs="Arial"/>
          <w:sz w:val="23"/>
          <w:szCs w:val="23"/>
        </w:rPr>
        <w:t>”.</w:t>
      </w:r>
    </w:p>
    <w:p w:rsidR="00221377" w:rsidRPr="00266737" w:rsidRDefault="00221377" w:rsidP="00221377">
      <w:pPr>
        <w:pStyle w:val="Prrafodelista"/>
        <w:tabs>
          <w:tab w:val="left" w:pos="426"/>
          <w:tab w:val="left" w:pos="851"/>
        </w:tabs>
        <w:spacing w:after="0"/>
        <w:ind w:left="360"/>
        <w:rPr>
          <w:rFonts w:ascii="Arial Narrow" w:hAnsi="Arial Narrow" w:cs="Arial"/>
          <w:sz w:val="23"/>
          <w:szCs w:val="23"/>
        </w:rPr>
      </w:pPr>
    </w:p>
    <w:p w:rsidR="00221377" w:rsidRPr="00266737" w:rsidRDefault="00221377" w:rsidP="00221377">
      <w:pPr>
        <w:pStyle w:val="Prrafodelista"/>
        <w:numPr>
          <w:ilvl w:val="1"/>
          <w:numId w:val="1"/>
        </w:numPr>
        <w:tabs>
          <w:tab w:val="left" w:pos="426"/>
          <w:tab w:val="left" w:pos="851"/>
        </w:tabs>
        <w:spacing w:after="0"/>
        <w:rPr>
          <w:rFonts w:ascii="Arial Narrow" w:hAnsi="Arial Narrow" w:cs="Arial"/>
          <w:sz w:val="23"/>
          <w:szCs w:val="23"/>
        </w:rPr>
      </w:pPr>
      <w:r w:rsidRPr="4AFB3AC6">
        <w:rPr>
          <w:rFonts w:ascii="Arial Narrow" w:hAnsi="Arial Narrow" w:cs="Arial"/>
          <w:sz w:val="23"/>
          <w:szCs w:val="23"/>
        </w:rPr>
        <w:t>El mencionado artículo atribuyó al Ministerio de Tecnologías de la Información y las Comunicaciones la facultad de expedir la reglamentación para definir, entre otras condiciones, el contenido del plan de inversiones que deberán realizar estos proveedores y las condiciones para mantener el beneficio, así como los mecanismos de verificación de su cumplimiento.</w:t>
      </w:r>
    </w:p>
    <w:p w:rsidR="00221377" w:rsidRPr="00266737" w:rsidRDefault="00221377" w:rsidP="00221377">
      <w:pPr>
        <w:pStyle w:val="Prrafodelista"/>
        <w:rPr>
          <w:rFonts w:ascii="Arial Narrow" w:hAnsi="Arial Narrow" w:cs="Arial"/>
          <w:sz w:val="23"/>
          <w:szCs w:val="23"/>
        </w:rPr>
      </w:pPr>
    </w:p>
    <w:p w:rsidR="00221377" w:rsidRDefault="00221377" w:rsidP="00221377">
      <w:pPr>
        <w:pStyle w:val="Prrafodelista"/>
        <w:numPr>
          <w:ilvl w:val="1"/>
          <w:numId w:val="1"/>
        </w:numPr>
        <w:tabs>
          <w:tab w:val="left" w:pos="426"/>
          <w:tab w:val="left" w:pos="851"/>
        </w:tabs>
        <w:spacing w:after="0"/>
        <w:rPr>
          <w:rFonts w:ascii="Arial Narrow" w:eastAsia="Arial Narrow" w:hAnsi="Arial Narrow" w:cs="Arial Narrow"/>
          <w:sz w:val="23"/>
          <w:szCs w:val="23"/>
          <w:lang w:val="es-ES"/>
        </w:rPr>
      </w:pPr>
      <w:r w:rsidRPr="13276411">
        <w:rPr>
          <w:rFonts w:ascii="Arial Narrow" w:eastAsia="Arial Narrow" w:hAnsi="Arial Narrow" w:cs="Arial Narrow"/>
          <w:sz w:val="23"/>
          <w:szCs w:val="23"/>
          <w:lang w:val="es-ES"/>
        </w:rPr>
        <w:t>En cumplimiento del citado mandato, el Ministerio de Tecnologías de la Información y las Comunicaciones expidió el Decreto 1373 de 2023, mediante el cual adicionó el Titulo 28 al Decreto 1078 de 2015 y reglamentó las condiciones y los mecanismos de verificación, para la aplicación de la excepción del pago de la contraprestación periódica a favor del Fondo Único de Tecnologías de la Información y las Comunicaciones de que trata el parágrafo transitorio cuarto del artículo 36 de la Ley 1341 de 2009.</w:t>
      </w:r>
    </w:p>
    <w:p w:rsidR="00221377" w:rsidRPr="00DB7A63" w:rsidRDefault="00221377" w:rsidP="00221377">
      <w:pPr>
        <w:pStyle w:val="Prrafodelista"/>
        <w:rPr>
          <w:rFonts w:ascii="Arial Narrow" w:eastAsia="Arial Narrow" w:hAnsi="Arial Narrow" w:cs="Arial Narrow"/>
          <w:color w:val="000000" w:themeColor="text1"/>
          <w:sz w:val="23"/>
          <w:szCs w:val="23"/>
          <w:lang w:val="es-ES"/>
        </w:rPr>
      </w:pPr>
    </w:p>
    <w:p w:rsidR="00221377" w:rsidRPr="002E7713" w:rsidRDefault="00221377" w:rsidP="00221377">
      <w:pPr>
        <w:pStyle w:val="Prrafodelista"/>
        <w:numPr>
          <w:ilvl w:val="1"/>
          <w:numId w:val="1"/>
        </w:numPr>
        <w:tabs>
          <w:tab w:val="left" w:pos="426"/>
          <w:tab w:val="left" w:pos="851"/>
        </w:tabs>
        <w:spacing w:after="0"/>
        <w:rPr>
          <w:rFonts w:ascii="Arial Narrow" w:eastAsia="Arial Narrow" w:hAnsi="Arial Narrow" w:cs="Arial Narrow"/>
          <w:sz w:val="23"/>
          <w:szCs w:val="23"/>
          <w:lang w:val="es-ES"/>
        </w:rPr>
      </w:pPr>
      <w:r w:rsidRPr="13276411">
        <w:rPr>
          <w:rFonts w:ascii="Arial Narrow" w:eastAsia="Arial Narrow" w:hAnsi="Arial Narrow" w:cs="Arial Narrow"/>
          <w:color w:val="000000" w:themeColor="text1"/>
          <w:sz w:val="23"/>
          <w:szCs w:val="23"/>
          <w:lang w:val="es-ES"/>
        </w:rPr>
        <w:t>El artículo 2.2.28.3 del Decreto 1078 de 2015 estableció las condiciones adicionales que deben cumplir los proveedores de redes y servicios de telecomunicaciones para acceder a la excepción del pago de la contraprestación periódica única; entre estas se encuentran, no haber sido beneficiario previamente de la excepción prevista en el parágrafo transitorio segundo del artículo 36 de la Ley 1341 de 2009; presentar un plan de inversiones que contenga, como mínimo, la descripción de la tecnología y red a desplegar, la cobertura geográfica del servicio, el potencial de accesos a atender y el detalle de las inversiones proyectadas durante la ejecución del plan.</w:t>
      </w:r>
    </w:p>
    <w:p w:rsidR="00221377" w:rsidRPr="002E7713" w:rsidRDefault="00221377" w:rsidP="00221377">
      <w:pPr>
        <w:pStyle w:val="Prrafodelista"/>
        <w:rPr>
          <w:rFonts w:ascii="Arial Narrow" w:eastAsia="Arial Narrow" w:hAnsi="Arial Narrow" w:cs="Arial Narrow"/>
          <w:sz w:val="23"/>
          <w:szCs w:val="23"/>
          <w:lang w:val="es-ES"/>
        </w:rPr>
      </w:pPr>
    </w:p>
    <w:p w:rsidR="00221377" w:rsidRPr="002E7713" w:rsidRDefault="00221377" w:rsidP="00221377">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Por su parte</w:t>
      </w:r>
      <w:r w:rsidRPr="13276411">
        <w:rPr>
          <w:rFonts w:ascii="Arial Narrow" w:eastAsia="Arial Narrow" w:hAnsi="Arial Narrow" w:cs="Arial Narrow"/>
          <w:b/>
          <w:sz w:val="23"/>
          <w:szCs w:val="23"/>
          <w:lang w:val="es-ES"/>
        </w:rPr>
        <w:t>,</w:t>
      </w:r>
      <w:r w:rsidRPr="13276411">
        <w:rPr>
          <w:rFonts w:ascii="Arial Narrow" w:eastAsia="Arial Narrow" w:hAnsi="Arial Narrow" w:cs="Arial Narrow"/>
          <w:sz w:val="23"/>
          <w:szCs w:val="23"/>
          <w:lang w:val="es-ES"/>
        </w:rPr>
        <w:t> el artículo 2.2.28.4 del mismo Decreto dispuso que el Ministerio de Tecnologías de la Información y las Comunicaciones será el encargado de verificar el cumplimiento de los requisitos establecidos para la aplicación de la excepción.</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rsidR="00221377" w:rsidRDefault="00221377" w:rsidP="00221377">
      <w:pPr>
        <w:pStyle w:val="Prrafodelista"/>
        <w:tabs>
          <w:tab w:val="left" w:pos="426"/>
          <w:tab w:val="left" w:pos="851"/>
        </w:tabs>
        <w:ind w:left="360"/>
        <w:rPr>
          <w:rFonts w:ascii="Arial Narrow" w:eastAsia="Arial Narrow" w:hAnsi="Arial Narrow" w:cs="Arial Narrow"/>
          <w:lang w:val="es-CO"/>
        </w:rPr>
      </w:pPr>
      <w:r w:rsidRPr="30513B06">
        <w:rPr>
          <w:rFonts w:ascii="Arial Narrow" w:eastAsia="Arial Narrow" w:hAnsi="Arial Narrow" w:cs="Arial Narrow"/>
          <w:lang w:val="es-CO"/>
        </w:rPr>
        <w:t> </w:t>
      </w:r>
    </w:p>
    <w:p w:rsidR="00221377" w:rsidRPr="002E7713" w:rsidRDefault="00221377" w:rsidP="00221377">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 xml:space="preserve">A su vez, el artículo 2.2.28.6 del Decreto 1078 de 2015 estableció que los proveedores beneficiarios de la </w:t>
      </w:r>
      <w:r w:rsidRPr="13276411">
        <w:rPr>
          <w:rFonts w:ascii="Arial Narrow" w:eastAsia="Arial Narrow" w:hAnsi="Arial Narrow" w:cs="Arial Narrow"/>
          <w:sz w:val="23"/>
          <w:szCs w:val="23"/>
          <w:lang w:val="es-ES"/>
        </w:rPr>
        <w:lastRenderedPageBreak/>
        <w:t>excepción del pago de la contraprestación periódica única deberán presentar al Ministerio de Tecnologías de la Información y las Comunicaciones informes trimestrales sobre el avance en el cumplimiento del plan de inversiones aprobado, así como autoliquidaciones informativas de contraprestaciones, en los términos establecidos por la normativa vigente. Adicionalmente, deberán reportar la información correspondiente al Sistema de Información Integral del Sector de TIC (Colombia TIC), conforme a lo dispuesto en la Resolución 3484 de 2012 y las normas que la modifiquen o sustituyan.</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rsidR="00221377" w:rsidRPr="002E7713" w:rsidRDefault="00221377" w:rsidP="00221377">
      <w:pPr>
        <w:pStyle w:val="Prrafodelista"/>
        <w:tabs>
          <w:tab w:val="left" w:pos="426"/>
          <w:tab w:val="left" w:pos="851"/>
        </w:tabs>
        <w:ind w:left="360"/>
        <w:rPr>
          <w:rFonts w:ascii="Arial Narrow" w:eastAsia="Arial Narrow" w:hAnsi="Arial Narrow" w:cs="Arial Narrow"/>
          <w:sz w:val="23"/>
          <w:szCs w:val="23"/>
          <w:lang w:val="es-CO"/>
        </w:rPr>
      </w:pPr>
    </w:p>
    <w:p w:rsidR="00221377" w:rsidRDefault="00221377" w:rsidP="00221377">
      <w:pPr>
        <w:pStyle w:val="Prrafodelista"/>
        <w:numPr>
          <w:ilvl w:val="1"/>
          <w:numId w:val="1"/>
        </w:numPr>
        <w:tabs>
          <w:tab w:val="left" w:pos="426"/>
          <w:tab w:val="left" w:pos="851"/>
        </w:tabs>
        <w:rPr>
          <w:rFonts w:ascii="Arial Narrow" w:eastAsia="Arial Narrow" w:hAnsi="Arial Narrow" w:cs="Arial Narrow"/>
          <w:sz w:val="23"/>
          <w:szCs w:val="23"/>
          <w:lang w:val="es-CO"/>
        </w:rPr>
      </w:pPr>
      <w:r w:rsidRPr="13276411">
        <w:rPr>
          <w:rFonts w:ascii="Arial Narrow" w:eastAsia="Arial Narrow" w:hAnsi="Arial Narrow" w:cs="Arial Narrow"/>
          <w:sz w:val="23"/>
          <w:szCs w:val="23"/>
          <w:lang w:val="es-ES"/>
        </w:rPr>
        <w:t>A su turno, el artículo 2.2.28.7 del mismo Decreto dispuso que el Ministerio, en ejercicio de sus funciones de inspección, vigilancia y control, verificará el cumplimiento del plan de inversiones aprobado y de las disposiciones legales, reglamentarias y regulatorias aplicables.</w:t>
      </w:r>
      <w:r w:rsidRPr="13276411">
        <w:rPr>
          <w:rFonts w:eastAsia="Arial Narrow" w:cs="Arial"/>
          <w:sz w:val="23"/>
          <w:szCs w:val="23"/>
          <w:lang w:val="es-ES"/>
        </w:rPr>
        <w:t>   </w:t>
      </w:r>
      <w:r w:rsidRPr="13276411">
        <w:rPr>
          <w:rFonts w:ascii="Arial Narrow" w:eastAsia="Arial Narrow" w:hAnsi="Arial Narrow" w:cs="Arial Narrow"/>
          <w:sz w:val="23"/>
          <w:szCs w:val="23"/>
          <w:lang w:val="es-CO"/>
        </w:rPr>
        <w:t> </w:t>
      </w:r>
    </w:p>
    <w:p w:rsidR="00221377" w:rsidRPr="006B2B26" w:rsidRDefault="00221377" w:rsidP="00221377">
      <w:pPr>
        <w:pStyle w:val="Prrafodelista"/>
        <w:rPr>
          <w:rFonts w:ascii="Arial Narrow" w:hAnsi="Arial Narrow" w:cs="Arial"/>
          <w:sz w:val="23"/>
          <w:szCs w:val="23"/>
          <w:lang w:val="es-ES"/>
        </w:rPr>
      </w:pPr>
    </w:p>
    <w:p w:rsidR="00221377" w:rsidRPr="006B2B26" w:rsidRDefault="00221377" w:rsidP="00221377">
      <w:pPr>
        <w:pStyle w:val="Prrafodelista"/>
        <w:numPr>
          <w:ilvl w:val="1"/>
          <w:numId w:val="1"/>
        </w:numPr>
        <w:tabs>
          <w:tab w:val="left" w:pos="426"/>
          <w:tab w:val="left" w:pos="851"/>
        </w:tabs>
        <w:rPr>
          <w:rFonts w:ascii="Arial Narrow" w:eastAsia="Arial Narrow" w:hAnsi="Arial Narrow" w:cs="Arial Narrow"/>
          <w:sz w:val="23"/>
          <w:szCs w:val="23"/>
          <w:lang w:val="es-CO"/>
        </w:rPr>
      </w:pPr>
      <w:r w:rsidRPr="006B2B26">
        <w:rPr>
          <w:rFonts w:ascii="Arial Narrow" w:hAnsi="Arial Narrow" w:cs="Arial"/>
          <w:sz w:val="23"/>
          <w:szCs w:val="23"/>
          <w:lang w:val="es-ES"/>
        </w:rPr>
        <w:t xml:space="preserve">De conformidad con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917 del 22 de mayo de 2015, modificada por la Resolución </w:t>
      </w:r>
      <w:r w:rsidRPr="19542D09">
        <w:rPr>
          <w:rFonts w:ascii="Arial Narrow" w:hAnsi="Arial Narrow" w:cs="Arial"/>
          <w:sz w:val="23"/>
          <w:szCs w:val="23"/>
          <w:lang w:val="es-ES"/>
        </w:rPr>
        <w:t>MINTIC</w:t>
      </w:r>
      <w:r w:rsidRPr="006B2B26">
        <w:rPr>
          <w:rFonts w:ascii="Arial Narrow" w:hAnsi="Arial Narrow" w:cs="Arial"/>
          <w:sz w:val="23"/>
          <w:szCs w:val="23"/>
          <w:lang w:val="es-ES"/>
        </w:rPr>
        <w:t xml:space="preserve"> No. 1090 del 13 de junio de 2016, los proveedores de redes y servicios de telecomunicaciones deben constituir y aportar garantías para amparar el cumplimiento del pago de las contraprestaciones a favor del Ministerio / Fondo Único de Tecnologías de la Información y las Comunicaciones. </w:t>
      </w:r>
    </w:p>
    <w:p w:rsidR="00221377" w:rsidRPr="006B2B26" w:rsidRDefault="00221377" w:rsidP="00221377">
      <w:pPr>
        <w:pStyle w:val="Prrafodelista"/>
        <w:rPr>
          <w:rFonts w:ascii="Arial Narrow" w:hAnsi="Arial Narrow" w:cs="Arial"/>
          <w:sz w:val="23"/>
          <w:szCs w:val="23"/>
          <w:lang w:val="es-ES"/>
        </w:rPr>
      </w:pPr>
    </w:p>
    <w:p w:rsidR="00221377" w:rsidRPr="006B2B26" w:rsidRDefault="00221377" w:rsidP="00221377">
      <w:pPr>
        <w:pStyle w:val="Prrafodelista"/>
        <w:numPr>
          <w:ilvl w:val="1"/>
          <w:numId w:val="1"/>
        </w:numPr>
        <w:tabs>
          <w:tab w:val="left" w:pos="426"/>
          <w:tab w:val="left" w:pos="851"/>
        </w:tabs>
        <w:rPr>
          <w:rFonts w:ascii="Arial Narrow" w:eastAsia="Arial Narrow" w:hAnsi="Arial Narrow" w:cs="Arial Narrow"/>
          <w:sz w:val="23"/>
          <w:szCs w:val="23"/>
          <w:lang w:val="es-CO"/>
        </w:rPr>
      </w:pPr>
      <w:r w:rsidRPr="006B2B26">
        <w:rPr>
          <w:rFonts w:ascii="Arial Narrow" w:hAnsi="Arial Narrow" w:cs="Arial"/>
          <w:sz w:val="23"/>
          <w:szCs w:val="23"/>
          <w:lang w:val="es-ES"/>
        </w:rPr>
        <w:t>El Ministerio de Tecnologías de la Información y las Comunicaciones expidió la Resolución 204 del 23 de enero de 2026, por medio de la cual se determinan las garantías y el seguimiento del cumplimiento de los planes de inversión en el marco de las excepciones de pago de la contraprestación periódica de que tratan los parágrafos transitorios 2°, 3° y 4° del artículo 36 de la ley 1341 de 2009. Esto, debido a que los proveedores de redes y servicios de telecomunicaciones beneficiarios de la excepción al pago de la contraprestación periódica única contemplados en los mencionados parágrafos transitorios prestan un servicio público sujeto a la titularidad, reserva, control y regulación del Estado y, en consecuencia, tienen la obligación</w:t>
      </w:r>
      <w:r w:rsidRPr="19542D09">
        <w:rPr>
          <w:rFonts w:ascii="Arial Narrow" w:hAnsi="Arial Narrow" w:cs="Arial"/>
          <w:sz w:val="23"/>
          <w:szCs w:val="23"/>
          <w:lang w:val="es-ES"/>
        </w:rPr>
        <w:t>,</w:t>
      </w:r>
      <w:r w:rsidRPr="006B2B26">
        <w:rPr>
          <w:rFonts w:ascii="Arial Narrow" w:hAnsi="Arial Narrow" w:cs="Arial"/>
          <w:sz w:val="23"/>
          <w:szCs w:val="23"/>
          <w:lang w:val="es-ES"/>
        </w:rPr>
        <w:t xml:space="preserve"> entre otras, de ejecutar los planes de inversión aprobados con arreglo a los principios de eficacia, eficiencia y responsabilidad consagrados en el artículo 209 </w:t>
      </w:r>
      <w:r>
        <w:rPr>
          <w:rFonts w:ascii="Arial Narrow" w:hAnsi="Arial Narrow" w:cs="Arial"/>
          <w:sz w:val="23"/>
          <w:szCs w:val="23"/>
          <w:lang w:val="es-ES"/>
        </w:rPr>
        <w:t xml:space="preserve">de </w:t>
      </w:r>
      <w:r w:rsidRPr="006B2B26">
        <w:rPr>
          <w:rFonts w:ascii="Arial Narrow" w:hAnsi="Arial Narrow" w:cs="Arial"/>
          <w:sz w:val="23"/>
          <w:szCs w:val="23"/>
          <w:lang w:val="es-ES"/>
        </w:rPr>
        <w:t>la Constitución Política, de tal manera que se garantice la masificación y acceso a internet, el mejoramiento en la prestación del servicio y el uso eficiente de los recursos públicos.</w:t>
      </w:r>
    </w:p>
    <w:p w:rsidR="00221377" w:rsidRPr="00266737" w:rsidRDefault="00221377" w:rsidP="00221377">
      <w:pPr>
        <w:tabs>
          <w:tab w:val="left" w:pos="426"/>
          <w:tab w:val="left" w:pos="851"/>
        </w:tabs>
        <w:ind w:left="360"/>
        <w:rPr>
          <w:rFonts w:ascii="Arial Narrow" w:hAnsi="Arial Narrow" w:cs="Arial"/>
          <w:sz w:val="23"/>
          <w:szCs w:val="23"/>
        </w:rPr>
      </w:pPr>
    </w:p>
    <w:p w:rsidR="00221377" w:rsidRPr="00266737" w:rsidRDefault="00221377" w:rsidP="00221377">
      <w:pPr>
        <w:tabs>
          <w:tab w:val="left" w:pos="142"/>
          <w:tab w:val="left" w:pos="284"/>
        </w:tabs>
        <w:jc w:val="center"/>
        <w:rPr>
          <w:rFonts w:ascii="Arial Narrow" w:hAnsi="Arial Narrow" w:cs="Arial"/>
          <w:b/>
          <w:iCs/>
          <w:sz w:val="23"/>
          <w:szCs w:val="23"/>
        </w:rPr>
      </w:pPr>
      <w:r w:rsidRPr="00266737">
        <w:rPr>
          <w:rFonts w:ascii="Arial Narrow" w:hAnsi="Arial Narrow" w:cs="Arial"/>
          <w:b/>
          <w:sz w:val="23"/>
          <w:szCs w:val="23"/>
        </w:rPr>
        <w:t>II.</w:t>
      </w:r>
      <w:r w:rsidRPr="00266737">
        <w:rPr>
          <w:rFonts w:ascii="Arial Narrow" w:hAnsi="Arial Narrow" w:cs="Arial"/>
          <w:b/>
          <w:sz w:val="23"/>
          <w:szCs w:val="23"/>
        </w:rPr>
        <w:tab/>
        <w:t xml:space="preserve">SOLICITUD DE EXCEPCIÓN PRESENTADA POR </w:t>
      </w:r>
      <w:r>
        <w:rPr>
          <w:rFonts w:ascii="Arial Narrow" w:hAnsi="Arial Narrow" w:cs="Arial"/>
          <w:b/>
          <w:bCs/>
          <w:sz w:val="23"/>
          <w:szCs w:val="23"/>
        </w:rPr>
        <w:t>ITELKOM S.A.S.,</w:t>
      </w:r>
    </w:p>
    <w:p w:rsidR="00221377" w:rsidRPr="00266737" w:rsidRDefault="00221377" w:rsidP="00221377">
      <w:pPr>
        <w:tabs>
          <w:tab w:val="left" w:pos="851"/>
        </w:tabs>
        <w:suppressAutoHyphens/>
        <w:ind w:left="-142"/>
        <w:rPr>
          <w:rFonts w:ascii="Arial Narrow" w:hAnsi="Arial Narrow" w:cs="Arial"/>
          <w:sz w:val="23"/>
          <w:szCs w:val="23"/>
        </w:rPr>
      </w:pPr>
    </w:p>
    <w:p w:rsidR="00221377" w:rsidRDefault="00221377" w:rsidP="00221377">
      <w:pPr>
        <w:pStyle w:val="Prrafodelista"/>
        <w:numPr>
          <w:ilvl w:val="1"/>
          <w:numId w:val="4"/>
        </w:numPr>
        <w:spacing w:after="160"/>
        <w:rPr>
          <w:rFonts w:ascii="Arial Narrow" w:hAnsi="Arial Narrow" w:cs="Arial"/>
          <w:sz w:val="23"/>
          <w:szCs w:val="23"/>
        </w:rPr>
      </w:pPr>
      <w:r w:rsidRPr="30513B06">
        <w:rPr>
          <w:rFonts w:ascii="Arial Narrow" w:hAnsi="Arial Narrow" w:cs="Arial"/>
          <w:sz w:val="23"/>
          <w:szCs w:val="23"/>
        </w:rPr>
        <w:t xml:space="preserve">Mediante comunicación radicada </w:t>
      </w:r>
      <w:r>
        <w:rPr>
          <w:rFonts w:ascii="Arial Narrow" w:hAnsi="Arial Narrow" w:cs="Arial"/>
          <w:sz w:val="23"/>
          <w:szCs w:val="23"/>
        </w:rPr>
        <w:t>bajo</w:t>
      </w:r>
      <w:r w:rsidRPr="30513B06">
        <w:rPr>
          <w:rFonts w:ascii="Arial Narrow" w:hAnsi="Arial Narrow" w:cs="Arial"/>
          <w:sz w:val="23"/>
          <w:szCs w:val="23"/>
        </w:rPr>
        <w:t xml:space="preserve"> el No</w:t>
      </w:r>
      <w:r w:rsidRPr="30513B06">
        <w:rPr>
          <w:rFonts w:ascii="Arial Narrow" w:hAnsi="Arial Narrow" w:cs="Arial"/>
          <w:b/>
          <w:bCs/>
          <w:sz w:val="23"/>
          <w:szCs w:val="23"/>
        </w:rPr>
        <w:t xml:space="preserve">. </w:t>
      </w:r>
      <w:r w:rsidRPr="000B2EC4">
        <w:rPr>
          <w:rFonts w:ascii="Arial Narrow" w:hAnsi="Arial Narrow" w:cs="Arial"/>
          <w:sz w:val="23"/>
          <w:szCs w:val="23"/>
        </w:rPr>
        <w:t>241082107</w:t>
      </w:r>
      <w:r w:rsidRPr="30513B06">
        <w:rPr>
          <w:rFonts w:ascii="Arial Narrow" w:hAnsi="Arial Narrow" w:cs="Arial"/>
          <w:sz w:val="23"/>
          <w:szCs w:val="23"/>
        </w:rPr>
        <w:t xml:space="preserve"> del </w:t>
      </w:r>
      <w:r>
        <w:rPr>
          <w:rFonts w:ascii="Arial Narrow" w:hAnsi="Arial Narrow" w:cs="Arial"/>
          <w:sz w:val="23"/>
          <w:szCs w:val="23"/>
        </w:rPr>
        <w:t>03</w:t>
      </w:r>
      <w:r w:rsidRPr="30513B06">
        <w:rPr>
          <w:rFonts w:ascii="Arial Narrow" w:hAnsi="Arial Narrow" w:cs="Arial"/>
          <w:sz w:val="23"/>
          <w:szCs w:val="23"/>
        </w:rPr>
        <w:t xml:space="preserve"> de </w:t>
      </w:r>
      <w:r>
        <w:rPr>
          <w:rFonts w:ascii="Arial Narrow" w:hAnsi="Arial Narrow" w:cs="Arial"/>
          <w:sz w:val="23"/>
          <w:szCs w:val="23"/>
        </w:rPr>
        <w:t>octubre</w:t>
      </w:r>
      <w:r w:rsidRPr="30513B06">
        <w:rPr>
          <w:rFonts w:ascii="Arial Narrow" w:hAnsi="Arial Narrow" w:cs="Arial"/>
          <w:sz w:val="23"/>
          <w:szCs w:val="23"/>
        </w:rPr>
        <w:t xml:space="preserve"> de 2024, la sociedad, </w:t>
      </w:r>
      <w:r>
        <w:rPr>
          <w:rFonts w:ascii="Arial Narrow" w:hAnsi="Arial Narrow" w:cs="Arial"/>
          <w:b/>
          <w:bCs/>
          <w:sz w:val="23"/>
          <w:szCs w:val="23"/>
        </w:rPr>
        <w:t>ITELKOM S.A.S.</w:t>
      </w:r>
      <w:r w:rsidRPr="30513B06">
        <w:rPr>
          <w:rFonts w:ascii="Arial Narrow" w:hAnsi="Arial Narrow" w:cs="Arial"/>
          <w:b/>
          <w:bCs/>
          <w:sz w:val="23"/>
          <w:szCs w:val="23"/>
        </w:rPr>
        <w:t xml:space="preserve">, </w:t>
      </w:r>
      <w:r w:rsidRPr="30513B06">
        <w:rPr>
          <w:rFonts w:ascii="Arial Narrow" w:hAnsi="Arial Narrow" w:cs="Arial"/>
          <w:sz w:val="23"/>
          <w:szCs w:val="23"/>
        </w:rPr>
        <w:t xml:space="preserve">identificada con NIT </w:t>
      </w:r>
      <w:r>
        <w:rPr>
          <w:rFonts w:ascii="Arial Narrow" w:hAnsi="Arial Narrow" w:cs="Arial"/>
          <w:sz w:val="23"/>
          <w:szCs w:val="23"/>
        </w:rPr>
        <w:t>900.411.710 – 1</w:t>
      </w:r>
      <w:r w:rsidRPr="30513B06">
        <w:rPr>
          <w:rFonts w:ascii="Arial Narrow" w:hAnsi="Arial Narrow" w:cs="Arial"/>
          <w:sz w:val="23"/>
          <w:szCs w:val="23"/>
        </w:rPr>
        <w:t>,</w:t>
      </w:r>
      <w:r w:rsidRPr="30513B06">
        <w:rPr>
          <w:rFonts w:ascii="Arial Narrow" w:hAnsi="Arial Narrow" w:cs="Arial"/>
          <w:b/>
          <w:bCs/>
          <w:sz w:val="23"/>
          <w:szCs w:val="23"/>
        </w:rPr>
        <w:t xml:space="preserve"> </w:t>
      </w:r>
      <w:r w:rsidRPr="30513B06">
        <w:rPr>
          <w:rFonts w:ascii="Arial Narrow" w:hAnsi="Arial Narrow" w:cs="Arial"/>
          <w:sz w:val="23"/>
          <w:szCs w:val="23"/>
        </w:rPr>
        <w:t xml:space="preserve">presentó </w:t>
      </w:r>
      <w:r w:rsidRPr="0A622838">
        <w:rPr>
          <w:rFonts w:ascii="Arial Narrow" w:hAnsi="Arial Narrow" w:cs="Arial"/>
          <w:sz w:val="23"/>
          <w:szCs w:val="23"/>
        </w:rPr>
        <w:t>solicitud</w:t>
      </w:r>
      <w:r w:rsidRPr="30513B06">
        <w:rPr>
          <w:rFonts w:ascii="Arial Narrow" w:hAnsi="Arial Narrow" w:cs="Arial"/>
          <w:sz w:val="23"/>
          <w:szCs w:val="23"/>
        </w:rPr>
        <w:t xml:space="preserve"> para acogerse a la excepción del pago de la contraprestación periódica</w:t>
      </w:r>
      <w:r w:rsidRPr="002039EC">
        <w:rPr>
          <w:rFonts w:ascii="Arial Narrow" w:hAnsi="Arial Narrow" w:cs="Arial"/>
          <w:sz w:val="23"/>
          <w:szCs w:val="23"/>
        </w:rPr>
        <w:t xml:space="preserve"> </w:t>
      </w:r>
      <w:r w:rsidRPr="005553CD">
        <w:rPr>
          <w:rFonts w:ascii="Arial Narrow" w:hAnsi="Arial Narrow" w:cs="Arial"/>
          <w:sz w:val="23"/>
          <w:szCs w:val="23"/>
        </w:rPr>
        <w:t>a favor del Fondo Único de Tecnologías de la Información y las Comunicaciones</w:t>
      </w:r>
      <w:r w:rsidRPr="30513B06" w:rsidDel="00807064">
        <w:rPr>
          <w:rFonts w:ascii="Arial Narrow" w:hAnsi="Arial Narrow" w:cs="Arial"/>
          <w:sz w:val="23"/>
          <w:szCs w:val="23"/>
        </w:rPr>
        <w:t>.</w:t>
      </w:r>
      <w:r w:rsidRPr="30513B06">
        <w:rPr>
          <w:rFonts w:ascii="Arial Narrow" w:hAnsi="Arial Narrow" w:cs="Arial"/>
          <w:sz w:val="23"/>
          <w:szCs w:val="23"/>
        </w:rPr>
        <w:t xml:space="preserve"> </w:t>
      </w:r>
    </w:p>
    <w:p w:rsidR="00221377" w:rsidRDefault="00221377" w:rsidP="00221377">
      <w:pPr>
        <w:pStyle w:val="Prrafodelista"/>
        <w:spacing w:after="160"/>
        <w:ind w:left="360"/>
        <w:rPr>
          <w:rFonts w:ascii="Arial Narrow" w:hAnsi="Arial Narrow" w:cs="Arial"/>
          <w:sz w:val="23"/>
          <w:szCs w:val="23"/>
        </w:rPr>
      </w:pPr>
    </w:p>
    <w:p w:rsidR="00221377" w:rsidRPr="00221377" w:rsidRDefault="00221377" w:rsidP="00705EB1">
      <w:pPr>
        <w:pStyle w:val="Prrafodelista"/>
        <w:widowControl/>
        <w:numPr>
          <w:ilvl w:val="1"/>
          <w:numId w:val="4"/>
        </w:numPr>
        <w:suppressAutoHyphens/>
        <w:autoSpaceDE/>
        <w:autoSpaceDN/>
        <w:adjustRightInd/>
        <w:spacing w:after="160"/>
        <w:rPr>
          <w:rFonts w:ascii="Arial Narrow" w:hAnsi="Arial Narrow" w:cs="Arial"/>
          <w:sz w:val="23"/>
          <w:szCs w:val="23"/>
        </w:rPr>
      </w:pPr>
      <w:r w:rsidRPr="00221377">
        <w:rPr>
          <w:rFonts w:ascii="Arial Narrow" w:hAnsi="Arial Narrow" w:cs="Arial"/>
          <w:sz w:val="23"/>
          <w:szCs w:val="23"/>
          <w:lang w:val="es-ES"/>
        </w:rPr>
        <w:t>Mediante comunicación radicada bajo el No.</w:t>
      </w:r>
      <w:r w:rsidRPr="00221377">
        <w:rPr>
          <w:lang w:val="es-ES"/>
        </w:rPr>
        <w:t xml:space="preserve"> </w:t>
      </w:r>
      <w:r w:rsidRPr="00221377">
        <w:rPr>
          <w:rFonts w:ascii="Arial Narrow" w:hAnsi="Arial Narrow" w:cs="Arial"/>
          <w:sz w:val="23"/>
          <w:szCs w:val="23"/>
          <w:lang w:val="es-ES"/>
        </w:rPr>
        <w:t>242139772 del 25 de octubre de 2024, la Dirección de Industria de Comunicaciones del Ministerio de Tecnologías de la Información y las Comunicaciones negó la solicitud de exoneración de la</w:t>
      </w:r>
      <w:r>
        <w:rPr>
          <w:rFonts w:ascii="Arial Narrow" w:hAnsi="Arial Narrow" w:cs="Arial"/>
          <w:sz w:val="23"/>
          <w:szCs w:val="23"/>
          <w:lang w:val="es-ES"/>
        </w:rPr>
        <w:t xml:space="preserve"> </w:t>
      </w:r>
      <w:r w:rsidRPr="00221377">
        <w:rPr>
          <w:rFonts w:ascii="Arial Narrow" w:hAnsi="Arial Narrow" w:cs="Arial"/>
          <w:sz w:val="23"/>
          <w:szCs w:val="23"/>
          <w:lang w:val="es-ES"/>
        </w:rPr>
        <w:t>Contraprestación Periódica</w:t>
      </w:r>
      <w:r>
        <w:rPr>
          <w:rFonts w:ascii="Arial Narrow" w:hAnsi="Arial Narrow" w:cs="Arial"/>
          <w:sz w:val="23"/>
          <w:szCs w:val="23"/>
          <w:lang w:val="es-ES"/>
        </w:rPr>
        <w:t xml:space="preserve"> </w:t>
      </w:r>
      <w:r w:rsidRPr="00221377">
        <w:rPr>
          <w:rFonts w:ascii="Arial Narrow" w:hAnsi="Arial Narrow" w:cs="Arial"/>
          <w:sz w:val="23"/>
          <w:szCs w:val="23"/>
          <w:lang w:val="es-ES"/>
        </w:rPr>
        <w:t>presentada</w:t>
      </w:r>
      <w:r>
        <w:rPr>
          <w:rFonts w:ascii="Arial Narrow" w:hAnsi="Arial Narrow" w:cs="Arial"/>
          <w:sz w:val="23"/>
          <w:szCs w:val="23"/>
          <w:lang w:val="es-ES"/>
        </w:rPr>
        <w:t>.</w:t>
      </w:r>
    </w:p>
    <w:p w:rsidR="00221377" w:rsidRDefault="00221377" w:rsidP="00221377">
      <w:pPr>
        <w:pStyle w:val="Prrafodelista"/>
        <w:spacing w:after="160"/>
        <w:ind w:left="360"/>
        <w:rPr>
          <w:rFonts w:ascii="Arial Narrow" w:hAnsi="Arial Narrow" w:cs="Arial"/>
          <w:sz w:val="23"/>
          <w:szCs w:val="23"/>
        </w:rPr>
      </w:pPr>
    </w:p>
    <w:p w:rsidR="00437F0E" w:rsidRPr="00437F0E" w:rsidRDefault="00221377" w:rsidP="00437F0E">
      <w:pPr>
        <w:pStyle w:val="Prrafodelista"/>
        <w:widowControl/>
        <w:numPr>
          <w:ilvl w:val="1"/>
          <w:numId w:val="4"/>
        </w:numPr>
        <w:suppressAutoHyphens/>
        <w:autoSpaceDE/>
        <w:autoSpaceDN/>
        <w:adjustRightInd/>
        <w:spacing w:after="0"/>
        <w:rPr>
          <w:rFonts w:ascii="Arial Narrow" w:hAnsi="Arial Narrow" w:cs="Arial"/>
          <w:sz w:val="23"/>
          <w:szCs w:val="23"/>
        </w:rPr>
      </w:pPr>
      <w:r w:rsidRPr="00221377">
        <w:rPr>
          <w:rFonts w:ascii="Arial Narrow" w:hAnsi="Arial Narrow" w:cs="Arial"/>
          <w:sz w:val="23"/>
          <w:szCs w:val="23"/>
          <w:lang w:val="es-ES"/>
        </w:rPr>
        <w:t>Mediante comunicación radicada bajo el No.</w:t>
      </w:r>
      <w:r w:rsidRPr="00221377">
        <w:rPr>
          <w:lang w:val="es-ES"/>
        </w:rPr>
        <w:t xml:space="preserve"> </w:t>
      </w:r>
      <w:r w:rsidRPr="00221377">
        <w:rPr>
          <w:rFonts w:ascii="Arial Narrow" w:hAnsi="Arial Narrow" w:cs="Arial"/>
          <w:sz w:val="23"/>
          <w:szCs w:val="23"/>
          <w:lang w:val="es-ES"/>
        </w:rPr>
        <w:t xml:space="preserve">241099113 del 26 de noviembre de 2024, la sociedad, </w:t>
      </w:r>
      <w:r w:rsidRPr="00221377">
        <w:rPr>
          <w:rFonts w:ascii="Arial Narrow" w:hAnsi="Arial Narrow" w:cs="Arial"/>
          <w:b/>
          <w:sz w:val="23"/>
          <w:szCs w:val="23"/>
          <w:lang w:val="es-ES"/>
        </w:rPr>
        <w:t>ITELKOM S.A.S.</w:t>
      </w:r>
      <w:r w:rsidRPr="00221377">
        <w:rPr>
          <w:rFonts w:ascii="Arial Narrow" w:hAnsi="Arial Narrow" w:cs="Arial"/>
          <w:sz w:val="23"/>
          <w:szCs w:val="23"/>
          <w:lang w:val="es-ES"/>
        </w:rPr>
        <w:t xml:space="preserve">, identificada con NIT 900.411.710 – 1, presentó solicitud </w:t>
      </w:r>
      <w:r w:rsidR="00437F0E">
        <w:rPr>
          <w:rFonts w:ascii="Arial Narrow" w:hAnsi="Arial Narrow" w:cs="Arial"/>
          <w:sz w:val="23"/>
          <w:szCs w:val="23"/>
          <w:lang w:val="es-ES"/>
        </w:rPr>
        <w:t xml:space="preserve">de verificación frente a lo pronunciado anteriormente </w:t>
      </w:r>
      <w:r w:rsidRPr="00221377">
        <w:rPr>
          <w:rFonts w:ascii="Arial Narrow" w:hAnsi="Arial Narrow" w:cs="Arial"/>
          <w:sz w:val="23"/>
          <w:szCs w:val="23"/>
          <w:lang w:val="es-ES"/>
        </w:rPr>
        <w:t>para acogerse a la excepción del pago de la contraprestación periódica a favor del Fondo Único de Tecnologías de la Información y las Comunicaciones</w:t>
      </w:r>
      <w:r w:rsidR="00437F0E">
        <w:rPr>
          <w:rFonts w:ascii="Arial Narrow" w:hAnsi="Arial Narrow" w:cs="Arial"/>
          <w:sz w:val="23"/>
          <w:szCs w:val="23"/>
          <w:lang w:val="es-ES"/>
        </w:rPr>
        <w:t>.</w:t>
      </w:r>
    </w:p>
    <w:p w:rsidR="00437F0E" w:rsidRPr="00437F0E" w:rsidRDefault="00437F0E" w:rsidP="00437F0E">
      <w:pPr>
        <w:pStyle w:val="Prrafodelista"/>
        <w:rPr>
          <w:rFonts w:ascii="Arial Narrow" w:hAnsi="Arial Narrow" w:cs="Arial"/>
          <w:sz w:val="23"/>
          <w:szCs w:val="23"/>
        </w:rPr>
      </w:pPr>
    </w:p>
    <w:p w:rsidR="00437F0E" w:rsidRPr="00437F0E" w:rsidRDefault="00437F0E" w:rsidP="00437F0E">
      <w:pPr>
        <w:pStyle w:val="Prrafodelista"/>
        <w:widowControl/>
        <w:numPr>
          <w:ilvl w:val="1"/>
          <w:numId w:val="4"/>
        </w:numPr>
        <w:suppressAutoHyphens/>
        <w:autoSpaceDE/>
        <w:autoSpaceDN/>
        <w:adjustRightInd/>
        <w:spacing w:after="0"/>
        <w:rPr>
          <w:rFonts w:ascii="Arial Narrow" w:hAnsi="Arial Narrow" w:cs="Arial"/>
          <w:sz w:val="23"/>
          <w:szCs w:val="23"/>
        </w:rPr>
      </w:pPr>
      <w:r w:rsidRPr="00437F0E">
        <w:rPr>
          <w:rFonts w:ascii="Arial Narrow" w:hAnsi="Arial Narrow" w:cs="Arial"/>
          <w:sz w:val="23"/>
          <w:szCs w:val="23"/>
        </w:rPr>
        <w:t>Mediante comunicación radicada bajo el No. 242161493 del 02 de diciembre de 2024, la Dirección de Industria de Comunicaciones del Ministerio de Tecnologías de la Información y las Comunicaciones d</w:t>
      </w:r>
      <w:r w:rsidRPr="00437F0E">
        <w:rPr>
          <w:rFonts w:ascii="Arial Narrow" w:hAnsi="Arial Narrow" w:cs="Arial"/>
          <w:sz w:val="23"/>
          <w:szCs w:val="23"/>
          <w:lang w:val="es-ES"/>
        </w:rPr>
        <w:t>icho requerimiento fue atendido</w:t>
      </w:r>
      <w:r w:rsidRPr="00437F0E">
        <w:rPr>
          <w:rFonts w:ascii="Arial Narrow" w:eastAsia="Arial Narrow" w:hAnsi="Arial Narrow" w:cs="Arial Narrow"/>
          <w:sz w:val="23"/>
          <w:szCs w:val="23"/>
        </w:rPr>
        <w:t>.</w:t>
      </w:r>
    </w:p>
    <w:p w:rsidR="00437F0E" w:rsidRPr="00437F0E" w:rsidRDefault="00437F0E" w:rsidP="00437F0E">
      <w:pPr>
        <w:pStyle w:val="Prrafodelista"/>
        <w:rPr>
          <w:rFonts w:ascii="Arial Narrow" w:hAnsi="Arial Narrow" w:cs="Arial"/>
          <w:sz w:val="23"/>
          <w:szCs w:val="23"/>
        </w:rPr>
      </w:pPr>
    </w:p>
    <w:p w:rsidR="00437F0E" w:rsidRDefault="00437F0E" w:rsidP="00437F0E">
      <w:pPr>
        <w:pStyle w:val="Prrafodelista"/>
        <w:numPr>
          <w:ilvl w:val="1"/>
          <w:numId w:val="4"/>
        </w:numPr>
        <w:rPr>
          <w:rFonts w:ascii="Arial Narrow" w:hAnsi="Arial Narrow" w:cs="Arial"/>
          <w:sz w:val="23"/>
          <w:szCs w:val="23"/>
        </w:rPr>
      </w:pPr>
      <w:r w:rsidRPr="00437F0E">
        <w:rPr>
          <w:rFonts w:ascii="Arial Narrow" w:hAnsi="Arial Narrow" w:cs="Arial"/>
          <w:sz w:val="23"/>
          <w:szCs w:val="23"/>
        </w:rPr>
        <w:t xml:space="preserve">Mediante comunicación radicada bajo el No. 252068331 </w:t>
      </w:r>
      <w:r>
        <w:rPr>
          <w:rFonts w:ascii="Arial Narrow" w:hAnsi="Arial Narrow" w:cs="Arial"/>
          <w:sz w:val="23"/>
          <w:szCs w:val="23"/>
        </w:rPr>
        <w:t>del 06 de mayo</w:t>
      </w:r>
      <w:r w:rsidRPr="00437F0E">
        <w:rPr>
          <w:rFonts w:ascii="Arial Narrow" w:hAnsi="Arial Narrow" w:cs="Arial"/>
          <w:sz w:val="23"/>
          <w:szCs w:val="23"/>
        </w:rPr>
        <w:t xml:space="preserve"> de 2025</w:t>
      </w:r>
      <w:r>
        <w:rPr>
          <w:rFonts w:ascii="Arial Narrow" w:hAnsi="Arial Narrow" w:cs="Arial"/>
          <w:sz w:val="23"/>
          <w:szCs w:val="23"/>
        </w:rPr>
        <w:t xml:space="preserve"> y bajo radicado </w:t>
      </w:r>
      <w:r w:rsidRPr="00437F0E">
        <w:rPr>
          <w:rFonts w:ascii="Arial Narrow" w:hAnsi="Arial Narrow" w:cs="Arial"/>
          <w:sz w:val="23"/>
          <w:szCs w:val="23"/>
        </w:rPr>
        <w:t>252123821</w:t>
      </w:r>
      <w:r>
        <w:rPr>
          <w:rFonts w:ascii="Arial Narrow" w:hAnsi="Arial Narrow" w:cs="Arial"/>
          <w:sz w:val="23"/>
          <w:szCs w:val="23"/>
        </w:rPr>
        <w:t xml:space="preserve"> de fecha 31 de julio 2025.</w:t>
      </w:r>
      <w:r w:rsidRPr="00437F0E">
        <w:rPr>
          <w:rFonts w:ascii="Arial Narrow" w:hAnsi="Arial Narrow" w:cs="Arial"/>
          <w:sz w:val="23"/>
          <w:szCs w:val="23"/>
        </w:rPr>
        <w:t xml:space="preserve"> la Subdirección para la Industria de Comunicaciones del Ministerio de Tecnologías de la Información y las Comunicaciones solicitó a la sociedad </w:t>
      </w:r>
      <w:r w:rsidRPr="00437F0E">
        <w:rPr>
          <w:rFonts w:ascii="Arial Narrow" w:hAnsi="Arial Narrow" w:cs="Arial"/>
          <w:b/>
          <w:i/>
          <w:sz w:val="23"/>
          <w:szCs w:val="23"/>
        </w:rPr>
        <w:t>ITELKOM S.A.S.</w:t>
      </w:r>
      <w:r w:rsidRPr="00437F0E">
        <w:rPr>
          <w:rFonts w:ascii="Arial Narrow" w:hAnsi="Arial Narrow" w:cs="Arial"/>
          <w:sz w:val="23"/>
          <w:szCs w:val="23"/>
        </w:rPr>
        <w:t xml:space="preserve"> el diligenciamiento del archivo denominado “ANEXO Plan de Inversiones.xlsx”, con el propósito de estandarizar y facilitar la presentación de la información relacionada en el plan de inversiones. </w:t>
      </w:r>
    </w:p>
    <w:p w:rsidR="00437F0E" w:rsidRPr="00437F0E" w:rsidRDefault="00437F0E" w:rsidP="00437F0E">
      <w:pPr>
        <w:pStyle w:val="Prrafodelista"/>
        <w:rPr>
          <w:rFonts w:ascii="Arial Narrow" w:hAnsi="Arial Narrow" w:cs="Arial"/>
          <w:sz w:val="23"/>
          <w:szCs w:val="23"/>
          <w:lang w:val="es-ES"/>
        </w:rPr>
      </w:pPr>
    </w:p>
    <w:p w:rsidR="00221377" w:rsidRPr="00BC44C0" w:rsidRDefault="00437F0E" w:rsidP="00437F0E">
      <w:pPr>
        <w:pStyle w:val="Prrafodelista"/>
        <w:numPr>
          <w:ilvl w:val="1"/>
          <w:numId w:val="4"/>
        </w:numPr>
        <w:rPr>
          <w:rFonts w:ascii="Arial Narrow" w:hAnsi="Arial Narrow" w:cs="Arial"/>
          <w:sz w:val="23"/>
          <w:szCs w:val="23"/>
        </w:rPr>
      </w:pPr>
      <w:r w:rsidRPr="00437F0E">
        <w:rPr>
          <w:rFonts w:ascii="Arial Narrow" w:hAnsi="Arial Narrow" w:cs="Arial"/>
          <w:sz w:val="23"/>
          <w:szCs w:val="23"/>
          <w:lang w:val="es-ES"/>
        </w:rPr>
        <w:t>Mediante comunicación radicada bajo el No. 251131990</w:t>
      </w:r>
      <w:r>
        <w:rPr>
          <w:rFonts w:ascii="Arial Narrow" w:hAnsi="Arial Narrow" w:cs="Arial"/>
          <w:sz w:val="23"/>
          <w:szCs w:val="23"/>
          <w:lang w:val="es-ES"/>
        </w:rPr>
        <w:t xml:space="preserve"> del 17 de octubre de 2025</w:t>
      </w:r>
      <w:r w:rsidRPr="00437F0E">
        <w:rPr>
          <w:rFonts w:ascii="Arial Narrow" w:hAnsi="Arial Narrow" w:cs="Arial"/>
          <w:sz w:val="23"/>
          <w:szCs w:val="23"/>
          <w:lang w:val="es-ES"/>
        </w:rPr>
        <w:t xml:space="preserve">, la sociedad, </w:t>
      </w:r>
      <w:r w:rsidRPr="00BC44C0">
        <w:rPr>
          <w:rFonts w:ascii="Arial Narrow" w:hAnsi="Arial Narrow" w:cs="Arial"/>
          <w:b/>
          <w:sz w:val="23"/>
          <w:szCs w:val="23"/>
          <w:lang w:val="es-ES"/>
        </w:rPr>
        <w:t>ITELKOM S.A.S.</w:t>
      </w:r>
      <w:r w:rsidRPr="00437F0E">
        <w:rPr>
          <w:rFonts w:ascii="Arial Narrow" w:hAnsi="Arial Narrow" w:cs="Arial"/>
          <w:sz w:val="23"/>
          <w:szCs w:val="23"/>
          <w:lang w:val="es-ES"/>
        </w:rPr>
        <w:t>, identificada con NIT 900.411.710 – 1, presentó</w:t>
      </w:r>
      <w:r w:rsidR="00BC44C0">
        <w:rPr>
          <w:rFonts w:ascii="Arial Narrow" w:hAnsi="Arial Narrow" w:cs="Arial"/>
          <w:sz w:val="23"/>
          <w:szCs w:val="23"/>
          <w:lang w:val="es-ES"/>
        </w:rPr>
        <w:t xml:space="preserve"> nuevamente</w:t>
      </w:r>
      <w:r w:rsidRPr="00437F0E">
        <w:rPr>
          <w:rFonts w:ascii="Arial Narrow" w:hAnsi="Arial Narrow" w:cs="Arial"/>
          <w:sz w:val="23"/>
          <w:szCs w:val="23"/>
          <w:lang w:val="es-ES"/>
        </w:rPr>
        <w:t xml:space="preserve"> solicitud para acogerse a la excepción del pago de la contraprestación periódica a favor del Fondo Único de Tecnologías de la Información y las Comunicaciones.</w:t>
      </w:r>
    </w:p>
    <w:p w:rsidR="00BC44C0" w:rsidRPr="00BC44C0" w:rsidRDefault="00BC44C0" w:rsidP="00BC44C0">
      <w:pPr>
        <w:pStyle w:val="Prrafodelista"/>
        <w:rPr>
          <w:rFonts w:ascii="Arial Narrow" w:hAnsi="Arial Narrow" w:cs="Arial"/>
          <w:sz w:val="23"/>
          <w:szCs w:val="23"/>
        </w:rPr>
      </w:pPr>
    </w:p>
    <w:p w:rsidR="00BC44C0" w:rsidRDefault="00BC44C0" w:rsidP="00BC44C0">
      <w:pPr>
        <w:pStyle w:val="Prrafodelista"/>
        <w:numPr>
          <w:ilvl w:val="1"/>
          <w:numId w:val="4"/>
        </w:numPr>
        <w:rPr>
          <w:rFonts w:ascii="Arial Narrow" w:hAnsi="Arial Narrow" w:cs="Arial"/>
          <w:sz w:val="23"/>
          <w:szCs w:val="23"/>
        </w:rPr>
      </w:pPr>
      <w:r w:rsidRPr="00437F0E">
        <w:rPr>
          <w:rFonts w:ascii="Arial Narrow" w:hAnsi="Arial Narrow" w:cs="Arial"/>
          <w:sz w:val="23"/>
          <w:szCs w:val="23"/>
        </w:rPr>
        <w:t xml:space="preserve">Mediante comunicación radicada bajo el No. </w:t>
      </w:r>
      <w:r w:rsidRPr="00BC44C0">
        <w:rPr>
          <w:rFonts w:ascii="Arial Narrow" w:hAnsi="Arial Narrow" w:cs="Arial"/>
          <w:sz w:val="23"/>
          <w:szCs w:val="23"/>
        </w:rPr>
        <w:t>252188517</w:t>
      </w:r>
      <w:r>
        <w:rPr>
          <w:rFonts w:ascii="Arial Narrow" w:hAnsi="Arial Narrow" w:cs="Arial"/>
          <w:sz w:val="23"/>
          <w:szCs w:val="23"/>
        </w:rPr>
        <w:t xml:space="preserve"> </w:t>
      </w:r>
      <w:r w:rsidRPr="00BC44C0">
        <w:rPr>
          <w:rFonts w:ascii="Arial Narrow" w:hAnsi="Arial Narrow" w:cs="Arial"/>
          <w:sz w:val="23"/>
          <w:szCs w:val="23"/>
        </w:rPr>
        <w:t>d</w:t>
      </w:r>
      <w:r>
        <w:rPr>
          <w:rFonts w:ascii="Arial Narrow" w:hAnsi="Arial Narrow" w:cs="Arial"/>
          <w:sz w:val="23"/>
          <w:szCs w:val="23"/>
        </w:rPr>
        <w:t xml:space="preserve">el 10 de noviembre </w:t>
      </w:r>
      <w:r w:rsidRPr="00437F0E">
        <w:rPr>
          <w:rFonts w:ascii="Arial Narrow" w:hAnsi="Arial Narrow" w:cs="Arial"/>
          <w:sz w:val="23"/>
          <w:szCs w:val="23"/>
        </w:rPr>
        <w:t>de 2025</w:t>
      </w:r>
      <w:r>
        <w:rPr>
          <w:rFonts w:ascii="Arial Narrow" w:hAnsi="Arial Narrow" w:cs="Arial"/>
          <w:sz w:val="23"/>
          <w:szCs w:val="23"/>
        </w:rPr>
        <w:t xml:space="preserve"> </w:t>
      </w:r>
      <w:r w:rsidRPr="00437F0E">
        <w:rPr>
          <w:rFonts w:ascii="Arial Narrow" w:hAnsi="Arial Narrow" w:cs="Arial"/>
          <w:sz w:val="23"/>
          <w:szCs w:val="23"/>
        </w:rPr>
        <w:t xml:space="preserve">la Subdirección para la Industria de Comunicaciones del Ministerio de Tecnologías de la Información y las Comunicaciones solicitó a la sociedad </w:t>
      </w:r>
      <w:r w:rsidRPr="00437F0E">
        <w:rPr>
          <w:rFonts w:ascii="Arial Narrow" w:hAnsi="Arial Narrow" w:cs="Arial"/>
          <w:b/>
          <w:i/>
          <w:sz w:val="23"/>
          <w:szCs w:val="23"/>
        </w:rPr>
        <w:t>ITELKOM S.A.S.</w:t>
      </w:r>
      <w:r w:rsidRPr="00437F0E">
        <w:rPr>
          <w:rFonts w:ascii="Arial Narrow" w:hAnsi="Arial Narrow" w:cs="Arial"/>
          <w:sz w:val="23"/>
          <w:szCs w:val="23"/>
        </w:rPr>
        <w:t xml:space="preserve"> el diligenciamiento del archivo denominado “ANEXO Plan de Inversiones.xlsx”, con el propósito de estandarizar y facilitar la presentación de la información relacionada en el plan de inversiones. </w:t>
      </w:r>
    </w:p>
    <w:p w:rsidR="00BC44C0" w:rsidRPr="00BC44C0" w:rsidRDefault="00BC44C0" w:rsidP="00BC44C0">
      <w:pPr>
        <w:pStyle w:val="Prrafodelista"/>
        <w:rPr>
          <w:rFonts w:ascii="Arial Narrow" w:hAnsi="Arial Narrow" w:cs="Arial"/>
          <w:sz w:val="23"/>
          <w:szCs w:val="23"/>
        </w:rPr>
      </w:pPr>
    </w:p>
    <w:p w:rsidR="00BC44C0" w:rsidRDefault="00BC44C0" w:rsidP="00705EB1">
      <w:pPr>
        <w:pStyle w:val="Prrafodelista"/>
        <w:numPr>
          <w:ilvl w:val="1"/>
          <w:numId w:val="4"/>
        </w:numPr>
        <w:rPr>
          <w:rFonts w:ascii="Arial Narrow" w:hAnsi="Arial Narrow" w:cs="Arial"/>
          <w:sz w:val="23"/>
          <w:szCs w:val="23"/>
        </w:rPr>
      </w:pPr>
      <w:r w:rsidRPr="00BC44C0">
        <w:rPr>
          <w:rFonts w:ascii="Arial Narrow" w:hAnsi="Arial Narrow" w:cs="Arial"/>
          <w:sz w:val="23"/>
          <w:szCs w:val="23"/>
        </w:rPr>
        <w:t xml:space="preserve">Mediante comunicación radicada bajo el No. 251149982 del 01 de diciembre de 2025, la sociedad, </w:t>
      </w:r>
      <w:r w:rsidRPr="00BC44C0">
        <w:rPr>
          <w:rFonts w:ascii="Arial Narrow" w:hAnsi="Arial Narrow" w:cs="Arial"/>
          <w:b/>
          <w:sz w:val="23"/>
          <w:szCs w:val="23"/>
        </w:rPr>
        <w:t>ITELKOM S.A.S.,</w:t>
      </w:r>
      <w:r w:rsidRPr="00BC44C0">
        <w:rPr>
          <w:rFonts w:ascii="Arial Narrow" w:hAnsi="Arial Narrow" w:cs="Arial"/>
          <w:sz w:val="23"/>
          <w:szCs w:val="23"/>
        </w:rPr>
        <w:t xml:space="preserve"> identificada con NIT 900.411.710 – 1, presentó el archivo denominado “ANEXO Plan de Inversiones.xlsx”. </w:t>
      </w:r>
    </w:p>
    <w:p w:rsidR="00BC44C0" w:rsidRPr="00BC44C0" w:rsidRDefault="00BC44C0" w:rsidP="00BC44C0">
      <w:pPr>
        <w:pStyle w:val="Prrafodelista"/>
        <w:rPr>
          <w:rFonts w:ascii="Arial Narrow" w:hAnsi="Arial Narrow" w:cs="Arial"/>
          <w:sz w:val="23"/>
          <w:szCs w:val="23"/>
        </w:rPr>
      </w:pPr>
    </w:p>
    <w:p w:rsidR="00BC44C0" w:rsidRDefault="00BC44C0" w:rsidP="00BC44C0">
      <w:pPr>
        <w:pStyle w:val="Prrafodelista"/>
        <w:numPr>
          <w:ilvl w:val="1"/>
          <w:numId w:val="4"/>
        </w:numPr>
        <w:rPr>
          <w:rFonts w:ascii="Arial Narrow" w:hAnsi="Arial Narrow" w:cs="Arial"/>
          <w:sz w:val="23"/>
          <w:szCs w:val="23"/>
        </w:rPr>
      </w:pPr>
      <w:r w:rsidRPr="00437F0E">
        <w:rPr>
          <w:rFonts w:ascii="Arial Narrow" w:hAnsi="Arial Narrow" w:cs="Arial"/>
          <w:sz w:val="23"/>
          <w:szCs w:val="23"/>
        </w:rPr>
        <w:t xml:space="preserve">Mediante comunicación radicada bajo el No. </w:t>
      </w:r>
      <w:r w:rsidRPr="00BC44C0">
        <w:rPr>
          <w:rFonts w:ascii="Arial Narrow" w:hAnsi="Arial Narrow" w:cs="Arial"/>
          <w:sz w:val="23"/>
          <w:szCs w:val="23"/>
        </w:rPr>
        <w:t>252211020</w:t>
      </w:r>
      <w:r>
        <w:rPr>
          <w:rFonts w:ascii="Arial Narrow" w:hAnsi="Arial Narrow" w:cs="Arial"/>
          <w:sz w:val="23"/>
          <w:szCs w:val="23"/>
        </w:rPr>
        <w:t xml:space="preserve"> </w:t>
      </w:r>
      <w:r w:rsidRPr="00BC44C0">
        <w:rPr>
          <w:rFonts w:ascii="Arial Narrow" w:hAnsi="Arial Narrow" w:cs="Arial"/>
          <w:sz w:val="23"/>
          <w:szCs w:val="23"/>
        </w:rPr>
        <w:t>d</w:t>
      </w:r>
      <w:r>
        <w:rPr>
          <w:rFonts w:ascii="Arial Narrow" w:hAnsi="Arial Narrow" w:cs="Arial"/>
          <w:sz w:val="23"/>
          <w:szCs w:val="23"/>
        </w:rPr>
        <w:t xml:space="preserve">el 15 de diciembre </w:t>
      </w:r>
      <w:r w:rsidRPr="00437F0E">
        <w:rPr>
          <w:rFonts w:ascii="Arial Narrow" w:hAnsi="Arial Narrow" w:cs="Arial"/>
          <w:sz w:val="23"/>
          <w:szCs w:val="23"/>
        </w:rPr>
        <w:t>de 2025</w:t>
      </w:r>
      <w:r>
        <w:rPr>
          <w:rFonts w:ascii="Arial Narrow" w:hAnsi="Arial Narrow" w:cs="Arial"/>
          <w:sz w:val="23"/>
          <w:szCs w:val="23"/>
        </w:rPr>
        <w:t xml:space="preserve"> </w:t>
      </w:r>
      <w:r w:rsidRPr="00437F0E">
        <w:rPr>
          <w:rFonts w:ascii="Arial Narrow" w:hAnsi="Arial Narrow" w:cs="Arial"/>
          <w:sz w:val="23"/>
          <w:szCs w:val="23"/>
        </w:rPr>
        <w:t xml:space="preserve">la Subdirección para la Industria de Comunicaciones del Ministerio de Tecnologías de la Información y las Comunicaciones solicitó a la sociedad </w:t>
      </w:r>
      <w:r w:rsidRPr="00437F0E">
        <w:rPr>
          <w:rFonts w:ascii="Arial Narrow" w:hAnsi="Arial Narrow" w:cs="Arial"/>
          <w:b/>
          <w:i/>
          <w:sz w:val="23"/>
          <w:szCs w:val="23"/>
        </w:rPr>
        <w:t>ITELKOM S.A.S.</w:t>
      </w:r>
      <w:r w:rsidRPr="00437F0E">
        <w:rPr>
          <w:rFonts w:ascii="Arial Narrow" w:hAnsi="Arial Narrow" w:cs="Arial"/>
          <w:sz w:val="23"/>
          <w:szCs w:val="23"/>
        </w:rPr>
        <w:t xml:space="preserve"> </w:t>
      </w:r>
      <w:r>
        <w:rPr>
          <w:rFonts w:ascii="Arial Narrow" w:hAnsi="Arial Narrow" w:cs="Arial"/>
          <w:sz w:val="23"/>
          <w:szCs w:val="23"/>
        </w:rPr>
        <w:t xml:space="preserve">subsanar </w:t>
      </w:r>
      <w:r w:rsidRPr="00437F0E">
        <w:rPr>
          <w:rFonts w:ascii="Arial Narrow" w:hAnsi="Arial Narrow" w:cs="Arial"/>
          <w:sz w:val="23"/>
          <w:szCs w:val="23"/>
        </w:rPr>
        <w:t xml:space="preserve">el archivo denominado “ANEXO Plan de Inversiones.xlsx”, con el propósito de estandarizar y facilitar la presentación de la información relacionada en el plan de inversiones. </w:t>
      </w:r>
    </w:p>
    <w:p w:rsidR="00BC44C0" w:rsidRPr="00BC44C0" w:rsidRDefault="00BC44C0" w:rsidP="00BC44C0">
      <w:pPr>
        <w:pStyle w:val="Prrafodelista"/>
        <w:rPr>
          <w:rFonts w:ascii="Arial Narrow" w:hAnsi="Arial Narrow" w:cs="Arial"/>
          <w:sz w:val="23"/>
          <w:szCs w:val="23"/>
        </w:rPr>
      </w:pPr>
    </w:p>
    <w:p w:rsidR="00F40719" w:rsidRDefault="00BC44C0" w:rsidP="00F40719">
      <w:pPr>
        <w:pStyle w:val="Prrafodelista"/>
        <w:numPr>
          <w:ilvl w:val="1"/>
          <w:numId w:val="4"/>
        </w:numPr>
        <w:tabs>
          <w:tab w:val="left" w:pos="426"/>
        </w:tabs>
        <w:spacing w:after="160"/>
        <w:rPr>
          <w:rFonts w:ascii="Arial Narrow" w:eastAsia="Arial Narrow" w:hAnsi="Arial Narrow" w:cs="Arial Narrow"/>
          <w:sz w:val="23"/>
          <w:szCs w:val="23"/>
        </w:rPr>
      </w:pPr>
      <w:r w:rsidRPr="005553CD">
        <w:rPr>
          <w:rFonts w:ascii="Arial Narrow" w:hAnsi="Arial Narrow" w:cs="Arial"/>
          <w:sz w:val="23"/>
          <w:szCs w:val="23"/>
          <w:lang w:val="es-ES"/>
        </w:rPr>
        <w:t>Dicho requerimiento fue atendido por</w:t>
      </w:r>
      <w:r>
        <w:rPr>
          <w:rFonts w:ascii="Arial Narrow" w:eastAsia="Arial Narrow" w:hAnsi="Arial Narrow" w:cs="Arial Narrow"/>
          <w:sz w:val="23"/>
          <w:szCs w:val="23"/>
          <w:lang w:val="es-CO"/>
        </w:rPr>
        <w:t xml:space="preserve">, la </w:t>
      </w:r>
      <w:r w:rsidRPr="00DC2605">
        <w:rPr>
          <w:rFonts w:ascii="Arial Narrow" w:hAnsi="Arial Narrow"/>
          <w:sz w:val="23"/>
          <w:szCs w:val="23"/>
          <w:lang w:val="es-ES"/>
        </w:rPr>
        <w:t xml:space="preserve">sociedad </w:t>
      </w:r>
      <w:r w:rsidRPr="001E1235">
        <w:rPr>
          <w:rFonts w:ascii="Arial Narrow" w:eastAsia="Arial Narrow" w:hAnsi="Arial Narrow" w:cs="Arial Narrow"/>
          <w:b/>
          <w:bCs/>
          <w:sz w:val="23"/>
          <w:szCs w:val="23"/>
        </w:rPr>
        <w:t>ITELKOM S.A.S.</w:t>
      </w:r>
      <w:r w:rsidRPr="009D1F12">
        <w:rPr>
          <w:rFonts w:ascii="Arial Narrow" w:eastAsia="Arial Narrow" w:hAnsi="Arial Narrow" w:cs="Arial Narrow"/>
          <w:b/>
          <w:bCs/>
          <w:sz w:val="23"/>
          <w:szCs w:val="23"/>
        </w:rPr>
        <w:t xml:space="preserve">, </w:t>
      </w:r>
      <w:r w:rsidRPr="004C7DC8">
        <w:rPr>
          <w:rFonts w:ascii="Arial Narrow" w:eastAsia="Arial Narrow" w:hAnsi="Arial Narrow" w:cs="Arial Narrow"/>
          <w:sz w:val="23"/>
          <w:szCs w:val="23"/>
        </w:rPr>
        <w:t xml:space="preserve">mediante </w:t>
      </w:r>
      <w:r w:rsidRPr="00FA4EEC">
        <w:rPr>
          <w:rFonts w:ascii="Arial Narrow" w:eastAsia="Arial Narrow" w:hAnsi="Arial Narrow" w:cs="Arial Narrow"/>
          <w:sz w:val="23"/>
          <w:szCs w:val="23"/>
        </w:rPr>
        <w:t xml:space="preserve">comunicación radicada </w:t>
      </w:r>
      <w:r>
        <w:rPr>
          <w:rFonts w:ascii="Arial Narrow" w:eastAsia="Arial Narrow" w:hAnsi="Arial Narrow" w:cs="Arial Narrow"/>
          <w:sz w:val="23"/>
          <w:szCs w:val="23"/>
        </w:rPr>
        <w:t xml:space="preserve">bajo el </w:t>
      </w:r>
      <w:r w:rsidRPr="00FA4EEC">
        <w:rPr>
          <w:rFonts w:ascii="Arial Narrow" w:eastAsia="Arial Narrow" w:hAnsi="Arial Narrow" w:cs="Arial Narrow"/>
          <w:sz w:val="23"/>
          <w:szCs w:val="23"/>
        </w:rPr>
        <w:t>No.</w:t>
      </w:r>
      <w:r w:rsidRPr="00BC44C0">
        <w:t xml:space="preserve"> </w:t>
      </w:r>
      <w:r w:rsidRPr="00BC44C0">
        <w:rPr>
          <w:rFonts w:ascii="Arial Narrow" w:eastAsia="Arial Narrow" w:hAnsi="Arial Narrow" w:cs="Arial Narrow"/>
          <w:sz w:val="23"/>
          <w:szCs w:val="23"/>
        </w:rPr>
        <w:t>261003971</w:t>
      </w:r>
      <w:r w:rsidRPr="00FA4EEC">
        <w:rPr>
          <w:rFonts w:ascii="Arial Narrow" w:eastAsia="Arial Narrow" w:hAnsi="Arial Narrow" w:cs="Arial Narrow"/>
          <w:sz w:val="23"/>
          <w:szCs w:val="23"/>
        </w:rPr>
        <w:t xml:space="preserve"> del 1</w:t>
      </w:r>
      <w:r>
        <w:rPr>
          <w:rFonts w:ascii="Arial Narrow" w:eastAsia="Arial Narrow" w:hAnsi="Arial Narrow" w:cs="Arial Narrow"/>
          <w:sz w:val="23"/>
          <w:szCs w:val="23"/>
        </w:rPr>
        <w:t>5 de enero</w:t>
      </w:r>
      <w:r w:rsidRPr="00FA4EEC">
        <w:rPr>
          <w:rFonts w:ascii="Arial Narrow" w:eastAsia="Arial Narrow" w:hAnsi="Arial Narrow" w:cs="Arial Narrow"/>
          <w:sz w:val="23"/>
          <w:szCs w:val="23"/>
        </w:rPr>
        <w:t xml:space="preserve"> de 202</w:t>
      </w:r>
      <w:r>
        <w:rPr>
          <w:rFonts w:ascii="Arial Narrow" w:eastAsia="Arial Narrow" w:hAnsi="Arial Narrow" w:cs="Arial Narrow"/>
          <w:sz w:val="23"/>
          <w:szCs w:val="23"/>
        </w:rPr>
        <w:t>6</w:t>
      </w:r>
      <w:r w:rsidRPr="00FA4EEC">
        <w:rPr>
          <w:rFonts w:ascii="Arial Narrow" w:eastAsia="Arial Narrow" w:hAnsi="Arial Narrow" w:cs="Arial Narrow"/>
          <w:sz w:val="23"/>
          <w:szCs w:val="23"/>
        </w:rPr>
        <w:t>.</w:t>
      </w:r>
      <w:r w:rsidR="00F40719">
        <w:rPr>
          <w:rFonts w:ascii="Arial Narrow" w:eastAsia="Arial Narrow" w:hAnsi="Arial Narrow" w:cs="Arial Narrow"/>
          <w:sz w:val="23"/>
          <w:szCs w:val="23"/>
        </w:rPr>
        <w:t xml:space="preserve"> </w:t>
      </w:r>
    </w:p>
    <w:p w:rsidR="00F40719" w:rsidRPr="00F40719" w:rsidRDefault="00F40719" w:rsidP="00F40719">
      <w:pPr>
        <w:pStyle w:val="Prrafodelista"/>
        <w:rPr>
          <w:rFonts w:ascii="Arial Narrow" w:eastAsia="Arial Narrow" w:hAnsi="Arial Narrow" w:cs="Arial Narrow"/>
          <w:sz w:val="23"/>
          <w:szCs w:val="23"/>
        </w:rPr>
      </w:pPr>
    </w:p>
    <w:p w:rsidR="00F40719" w:rsidRPr="00F40719" w:rsidRDefault="00F40719" w:rsidP="00F40719">
      <w:pPr>
        <w:pStyle w:val="Prrafodelista"/>
        <w:numPr>
          <w:ilvl w:val="1"/>
          <w:numId w:val="4"/>
        </w:numPr>
        <w:tabs>
          <w:tab w:val="left" w:pos="426"/>
        </w:tabs>
        <w:spacing w:after="160"/>
        <w:rPr>
          <w:rFonts w:ascii="Arial Narrow" w:hAnsi="Arial Narrow" w:cs="Arial"/>
          <w:sz w:val="23"/>
          <w:szCs w:val="23"/>
        </w:rPr>
      </w:pPr>
      <w:r w:rsidRPr="00F40719">
        <w:rPr>
          <w:rFonts w:ascii="Arial Narrow" w:eastAsia="Arial Narrow" w:hAnsi="Arial Narrow" w:cs="Arial Narrow"/>
          <w:sz w:val="23"/>
          <w:szCs w:val="23"/>
        </w:rPr>
        <w:t>Mediante comunicación radicada bajo el No. 262049392 del 06 de marzo de 2026 la Subdirección para la Industria de Comunicaciones del Ministerio de Tecnologías de la Información y las Comunicaciones solicitó a la sociedad ITELKOM S.A.S. subsanar el archivo denominado “ANEXO Plan de Inversiones.xlsx”, con el propósito de estandarizar y facilitar la presentación de la información relacionada en el plan de inversiones, ya que persisten inconsistencias.</w:t>
      </w:r>
    </w:p>
    <w:p w:rsidR="00221377" w:rsidRPr="003159D7" w:rsidRDefault="00221377" w:rsidP="00221377">
      <w:pPr>
        <w:pStyle w:val="Prrafodelista"/>
        <w:numPr>
          <w:ilvl w:val="1"/>
          <w:numId w:val="4"/>
        </w:numPr>
        <w:ind w:hanging="502"/>
        <w:rPr>
          <w:rFonts w:ascii="Arial Narrow" w:hAnsi="Arial Narrow" w:cs="Arial"/>
          <w:sz w:val="23"/>
          <w:szCs w:val="23"/>
        </w:rPr>
      </w:pPr>
      <w:r w:rsidRPr="003159D7">
        <w:rPr>
          <w:rFonts w:ascii="Arial Narrow" w:hAnsi="Arial Narrow" w:cs="Arial"/>
          <w:sz w:val="23"/>
          <w:szCs w:val="23"/>
        </w:rPr>
        <w:t>Mediante comunicación radicada con el No</w:t>
      </w:r>
      <w:r>
        <w:rPr>
          <w:rFonts w:ascii="Arial Narrow" w:hAnsi="Arial Narrow" w:cs="Arial"/>
          <w:sz w:val="23"/>
          <w:szCs w:val="23"/>
        </w:rPr>
        <w:t>.</w:t>
      </w:r>
      <w:r w:rsidRPr="003159D7">
        <w:rPr>
          <w:rFonts w:ascii="Arial Narrow" w:hAnsi="Arial Narrow" w:cs="Arial"/>
          <w:sz w:val="23"/>
          <w:szCs w:val="23"/>
        </w:rPr>
        <w:t xml:space="preserve"> </w:t>
      </w:r>
      <w:r w:rsidR="00F40719" w:rsidRPr="00F40719">
        <w:rPr>
          <w:rFonts w:ascii="Arial Narrow" w:eastAsia="Arial Narrow" w:hAnsi="Arial Narrow" w:cs="Arial Narrow"/>
          <w:sz w:val="23"/>
          <w:szCs w:val="23"/>
        </w:rPr>
        <w:t>261032027</w:t>
      </w:r>
      <w:r w:rsidR="00F40719" w:rsidRPr="00FA4EEC">
        <w:rPr>
          <w:rFonts w:ascii="Arial Narrow" w:eastAsia="Arial Narrow" w:hAnsi="Arial Narrow" w:cs="Arial Narrow"/>
          <w:sz w:val="23"/>
          <w:szCs w:val="23"/>
        </w:rPr>
        <w:t xml:space="preserve"> del </w:t>
      </w:r>
      <w:r w:rsidR="00F40719">
        <w:rPr>
          <w:rFonts w:ascii="Arial Narrow" w:eastAsia="Arial Narrow" w:hAnsi="Arial Narrow" w:cs="Arial Narrow"/>
          <w:sz w:val="23"/>
          <w:szCs w:val="23"/>
        </w:rPr>
        <w:t>3</w:t>
      </w:r>
      <w:r w:rsidR="00F40719" w:rsidRPr="00FA4EEC">
        <w:rPr>
          <w:rFonts w:ascii="Arial Narrow" w:eastAsia="Arial Narrow" w:hAnsi="Arial Narrow" w:cs="Arial Narrow"/>
          <w:sz w:val="23"/>
          <w:szCs w:val="23"/>
        </w:rPr>
        <w:t>1</w:t>
      </w:r>
      <w:r w:rsidR="00F40719">
        <w:rPr>
          <w:rFonts w:ascii="Arial Narrow" w:eastAsia="Arial Narrow" w:hAnsi="Arial Narrow" w:cs="Arial Narrow"/>
          <w:sz w:val="23"/>
          <w:szCs w:val="23"/>
        </w:rPr>
        <w:t xml:space="preserve"> de marzo</w:t>
      </w:r>
      <w:r w:rsidR="00F40719" w:rsidRPr="00FA4EEC">
        <w:rPr>
          <w:rFonts w:ascii="Arial Narrow" w:eastAsia="Arial Narrow" w:hAnsi="Arial Narrow" w:cs="Arial Narrow"/>
          <w:sz w:val="23"/>
          <w:szCs w:val="23"/>
        </w:rPr>
        <w:t xml:space="preserve"> de 202</w:t>
      </w:r>
      <w:r w:rsidR="00F40719">
        <w:rPr>
          <w:rFonts w:ascii="Arial Narrow" w:eastAsia="Arial Narrow" w:hAnsi="Arial Narrow" w:cs="Arial Narrow"/>
          <w:sz w:val="23"/>
          <w:szCs w:val="23"/>
        </w:rPr>
        <w:t>6</w:t>
      </w:r>
      <w:r w:rsidRPr="003159D7">
        <w:rPr>
          <w:rFonts w:ascii="Arial Narrow" w:hAnsi="Arial Narrow" w:cs="Arial"/>
          <w:sz w:val="23"/>
          <w:szCs w:val="23"/>
        </w:rPr>
        <w:t xml:space="preserve">, la sociedad, </w:t>
      </w:r>
      <w:r>
        <w:rPr>
          <w:rFonts w:ascii="Arial Narrow" w:hAnsi="Arial Narrow" w:cs="Arial"/>
          <w:b/>
          <w:bCs/>
          <w:sz w:val="23"/>
          <w:szCs w:val="23"/>
        </w:rPr>
        <w:t>ITELKOM S.A.S.</w:t>
      </w:r>
      <w:r w:rsidRPr="003159D7">
        <w:rPr>
          <w:rFonts w:ascii="Arial Narrow" w:hAnsi="Arial Narrow" w:cs="Arial"/>
          <w:sz w:val="23"/>
          <w:szCs w:val="23"/>
        </w:rPr>
        <w:t xml:space="preserve"> presentó respuesta al requerimiento </w:t>
      </w:r>
      <w:r>
        <w:rPr>
          <w:rFonts w:ascii="Arial Narrow" w:hAnsi="Arial Narrow" w:cs="Arial"/>
          <w:sz w:val="23"/>
          <w:szCs w:val="23"/>
        </w:rPr>
        <w:t xml:space="preserve">elevado y remitió debidamente diligenciado el </w:t>
      </w:r>
      <w:r w:rsidRPr="004C7DC8">
        <w:rPr>
          <w:rFonts w:ascii="Arial Narrow" w:hAnsi="Arial Narrow" w:cs="Arial"/>
          <w:i/>
          <w:iCs/>
          <w:sz w:val="23"/>
          <w:szCs w:val="23"/>
        </w:rPr>
        <w:t>ANEXO Plan de Inversiones.xlsx</w:t>
      </w:r>
      <w:r w:rsidRPr="0021733B">
        <w:rPr>
          <w:rFonts w:ascii="Arial Narrow" w:hAnsi="Arial Narrow" w:cs="Arial"/>
          <w:sz w:val="23"/>
          <w:szCs w:val="23"/>
        </w:rPr>
        <w:t>”</w:t>
      </w:r>
      <w:r>
        <w:rPr>
          <w:rFonts w:ascii="Arial Narrow" w:hAnsi="Arial Narrow" w:cs="Arial"/>
          <w:sz w:val="23"/>
          <w:szCs w:val="23"/>
        </w:rPr>
        <w:t>.</w:t>
      </w:r>
    </w:p>
    <w:p w:rsidR="00221377" w:rsidRPr="0051394C" w:rsidRDefault="00221377" w:rsidP="00221377">
      <w:pPr>
        <w:pStyle w:val="Prrafodelista"/>
        <w:widowControl/>
        <w:tabs>
          <w:tab w:val="left" w:pos="851"/>
        </w:tabs>
        <w:suppressAutoHyphens/>
        <w:autoSpaceDE/>
        <w:autoSpaceDN/>
        <w:adjustRightInd/>
        <w:spacing w:after="0"/>
        <w:ind w:left="360"/>
        <w:rPr>
          <w:rFonts w:ascii="Arial Narrow" w:hAnsi="Arial Narrow" w:cs="Arial"/>
          <w:sz w:val="23"/>
          <w:szCs w:val="23"/>
        </w:rPr>
      </w:pPr>
    </w:p>
    <w:p w:rsidR="00221377" w:rsidRPr="00266737" w:rsidRDefault="00221377" w:rsidP="00221377">
      <w:pPr>
        <w:pStyle w:val="Prrafodelista"/>
        <w:widowControl/>
        <w:numPr>
          <w:ilvl w:val="1"/>
          <w:numId w:val="4"/>
        </w:numPr>
        <w:tabs>
          <w:tab w:val="left" w:pos="851"/>
        </w:tabs>
        <w:suppressAutoHyphens/>
        <w:autoSpaceDE/>
        <w:autoSpaceDN/>
        <w:adjustRightInd/>
        <w:spacing w:after="0"/>
        <w:ind w:hanging="502"/>
        <w:rPr>
          <w:rFonts w:ascii="Arial Narrow" w:hAnsi="Arial Narrow" w:cs="Arial"/>
          <w:sz w:val="23"/>
          <w:szCs w:val="23"/>
        </w:rPr>
      </w:pPr>
      <w:r>
        <w:rPr>
          <w:rFonts w:ascii="Arial Narrow" w:hAnsi="Arial Narrow" w:cs="Arial"/>
          <w:sz w:val="23"/>
          <w:szCs w:val="23"/>
          <w:lang w:val="es-CO"/>
        </w:rPr>
        <w:t xml:space="preserve">La sociedad </w:t>
      </w:r>
      <w:r w:rsidR="00F40719">
        <w:rPr>
          <w:rFonts w:ascii="Arial Narrow" w:hAnsi="Arial Narrow" w:cs="Arial"/>
          <w:b/>
          <w:bCs/>
          <w:sz w:val="23"/>
          <w:szCs w:val="23"/>
        </w:rPr>
        <w:t>ITELKOM S.A.S.</w:t>
      </w:r>
      <w:r>
        <w:rPr>
          <w:rFonts w:ascii="Arial Narrow" w:hAnsi="Arial Narrow" w:cs="Arial"/>
          <w:b/>
          <w:bCs/>
          <w:sz w:val="23"/>
          <w:szCs w:val="23"/>
          <w:lang w:val="es-CO"/>
        </w:rPr>
        <w:t>,</w:t>
      </w:r>
      <w:r>
        <w:rPr>
          <w:rFonts w:ascii="Arial Narrow" w:hAnsi="Arial Narrow" w:cs="Arial"/>
          <w:b/>
          <w:sz w:val="23"/>
          <w:szCs w:val="23"/>
          <w:lang w:val="es-CO"/>
        </w:rPr>
        <w:t xml:space="preserve"> </w:t>
      </w:r>
      <w:r w:rsidRPr="00266737">
        <w:rPr>
          <w:rFonts w:ascii="Arial Narrow" w:hAnsi="Arial Narrow" w:cs="Arial"/>
          <w:sz w:val="23"/>
          <w:szCs w:val="23"/>
        </w:rPr>
        <w:t>aportó a este Ministerio el plan de inversiones y actualizaciones tecnológicas para la prestación del servicio de acceso a Internet</w:t>
      </w:r>
      <w:r>
        <w:rPr>
          <w:rFonts w:ascii="Arial Narrow" w:hAnsi="Arial Narrow" w:cs="Arial"/>
          <w:sz w:val="23"/>
          <w:szCs w:val="23"/>
        </w:rPr>
        <w:t xml:space="preserve"> fijo residencial</w:t>
      </w:r>
      <w:r w:rsidRPr="00266737">
        <w:rPr>
          <w:rFonts w:ascii="Arial Narrow" w:hAnsi="Arial Narrow" w:cs="Arial"/>
          <w:sz w:val="23"/>
          <w:szCs w:val="23"/>
        </w:rPr>
        <w:t xml:space="preserve">, el cual contiene la siguiente información: </w:t>
      </w:r>
    </w:p>
    <w:p w:rsidR="00221377" w:rsidRPr="00266737" w:rsidRDefault="00221377" w:rsidP="00221377">
      <w:pPr>
        <w:tabs>
          <w:tab w:val="left" w:pos="851"/>
        </w:tabs>
        <w:suppressAutoHyphens/>
        <w:rPr>
          <w:rFonts w:ascii="Arial Narrow" w:hAnsi="Arial Narrow" w:cs="Arial"/>
          <w:sz w:val="23"/>
          <w:szCs w:val="23"/>
        </w:rPr>
      </w:pPr>
    </w:p>
    <w:p w:rsidR="00221377" w:rsidRPr="00601184" w:rsidRDefault="00221377" w:rsidP="00221377">
      <w:pPr>
        <w:pStyle w:val="Prrafodelista"/>
        <w:numPr>
          <w:ilvl w:val="0"/>
          <w:numId w:val="2"/>
        </w:numPr>
        <w:tabs>
          <w:tab w:val="left" w:pos="284"/>
          <w:tab w:val="left" w:pos="709"/>
        </w:tabs>
        <w:suppressAutoHyphens/>
        <w:rPr>
          <w:rFonts w:ascii="Arial Narrow" w:hAnsi="Arial Narrow" w:cs="Arial"/>
          <w:sz w:val="23"/>
          <w:szCs w:val="23"/>
          <w:lang w:val="es-CO"/>
        </w:rPr>
      </w:pPr>
      <w:r w:rsidRPr="001B56BE">
        <w:rPr>
          <w:rFonts w:ascii="Arial Narrow" w:hAnsi="Arial Narrow" w:cs="Arial"/>
          <w:color w:val="000000" w:themeColor="text1"/>
          <w:sz w:val="23"/>
          <w:szCs w:val="23"/>
        </w:rPr>
        <w:t>Cronograma para la realización de inversiones y actualizaciones tecnológicas presentado de manera anual en un periodo de cinco (5) años</w:t>
      </w:r>
      <w:r w:rsidRPr="34080BE9">
        <w:rPr>
          <w:rFonts w:ascii="Arial Narrow" w:hAnsi="Arial Narrow" w:cs="Arial"/>
          <w:color w:val="000000" w:themeColor="text1"/>
          <w:sz w:val="23"/>
          <w:szCs w:val="23"/>
        </w:rPr>
        <w:t>,</w:t>
      </w:r>
      <w:r w:rsidRPr="001B56BE">
        <w:rPr>
          <w:rFonts w:ascii="Arial Narrow" w:hAnsi="Arial Narrow" w:cs="Arial"/>
          <w:color w:val="000000" w:themeColor="text1"/>
          <w:sz w:val="23"/>
          <w:szCs w:val="23"/>
        </w:rPr>
        <w:t xml:space="preserve"> el cual tiene como objeto ampliar </w:t>
      </w:r>
      <w:r w:rsidRPr="0A622838">
        <w:rPr>
          <w:rFonts w:ascii="Arial Narrow" w:hAnsi="Arial Narrow" w:cs="Arial"/>
          <w:sz w:val="23"/>
          <w:szCs w:val="23"/>
          <w:lang w:val="es-ES"/>
        </w:rPr>
        <w:t>la</w:t>
      </w:r>
      <w:r w:rsidRPr="7D028046" w:rsidDel="004D238F">
        <w:rPr>
          <w:rFonts w:ascii="Arial Narrow" w:hAnsi="Arial Narrow" w:cs="Arial"/>
          <w:sz w:val="23"/>
          <w:szCs w:val="23"/>
          <w:lang w:val="es-ES"/>
        </w:rPr>
        <w:t xml:space="preserve"> </w:t>
      </w:r>
      <w:r w:rsidRPr="7D028046">
        <w:rPr>
          <w:rFonts w:ascii="Arial Narrow" w:hAnsi="Arial Narrow" w:cs="Arial"/>
          <w:sz w:val="23"/>
          <w:szCs w:val="23"/>
          <w:lang w:val="es-ES"/>
        </w:rPr>
        <w:t>cobertura del servicio de acceso a Internet fijo residencial</w:t>
      </w:r>
      <w:r>
        <w:rPr>
          <w:rFonts w:ascii="Arial Narrow" w:hAnsi="Arial Narrow" w:cs="Arial"/>
          <w:sz w:val="23"/>
          <w:szCs w:val="23"/>
          <w:lang w:val="es-ES"/>
        </w:rPr>
        <w:t xml:space="preserve"> minorista</w:t>
      </w:r>
      <w:r w:rsidRPr="7D028046">
        <w:rPr>
          <w:rFonts w:ascii="Arial Narrow" w:hAnsi="Arial Narrow" w:cs="Arial"/>
          <w:sz w:val="23"/>
          <w:szCs w:val="23"/>
          <w:lang w:val="es-ES"/>
        </w:rPr>
        <w:t xml:space="preserve"> </w:t>
      </w:r>
      <w:r>
        <w:rPr>
          <w:rFonts w:ascii="Arial Narrow" w:hAnsi="Arial Narrow" w:cs="Arial"/>
          <w:sz w:val="23"/>
          <w:szCs w:val="23"/>
          <w:lang w:val="es-ES"/>
        </w:rPr>
        <w:t xml:space="preserve">en </w:t>
      </w:r>
      <w:r w:rsidR="00B81409">
        <w:rPr>
          <w:rFonts w:ascii="Arial Narrow" w:hAnsi="Arial Narrow" w:cs="Arial"/>
          <w:sz w:val="23"/>
          <w:szCs w:val="23"/>
          <w:lang w:val="es-ES"/>
        </w:rPr>
        <w:t>los sectores Villa Campestre, Puerto Salgar, Sabanilla y Lagos del Caujaral del</w:t>
      </w:r>
      <w:r>
        <w:rPr>
          <w:rFonts w:ascii="Arial Narrow" w:hAnsi="Arial Narrow" w:cs="Arial"/>
          <w:sz w:val="23"/>
          <w:szCs w:val="23"/>
          <w:lang w:val="es-ES"/>
        </w:rPr>
        <w:t xml:space="preserve"> </w:t>
      </w:r>
      <w:r w:rsidRPr="7D028046">
        <w:rPr>
          <w:rFonts w:ascii="Arial Narrow" w:hAnsi="Arial Narrow" w:cs="Arial"/>
          <w:sz w:val="23"/>
          <w:szCs w:val="23"/>
          <w:lang w:val="es-ES"/>
        </w:rPr>
        <w:t>municipio</w:t>
      </w:r>
      <w:r>
        <w:rPr>
          <w:rFonts w:ascii="Arial Narrow" w:hAnsi="Arial Narrow" w:cs="Arial"/>
          <w:sz w:val="23"/>
          <w:szCs w:val="23"/>
          <w:lang w:val="es-ES"/>
        </w:rPr>
        <w:t xml:space="preserve"> </w:t>
      </w:r>
      <w:r w:rsidRPr="0A622838">
        <w:rPr>
          <w:rFonts w:ascii="Arial Narrow" w:hAnsi="Arial Narrow" w:cs="Arial"/>
          <w:sz w:val="23"/>
          <w:szCs w:val="23"/>
          <w:lang w:val="es-ES"/>
        </w:rPr>
        <w:t>de</w:t>
      </w:r>
      <w:r>
        <w:rPr>
          <w:rFonts w:ascii="Arial Narrow" w:hAnsi="Arial Narrow" w:cs="Arial"/>
          <w:sz w:val="23"/>
          <w:szCs w:val="23"/>
          <w:lang w:val="es-ES"/>
        </w:rPr>
        <w:t xml:space="preserve"> </w:t>
      </w:r>
      <w:r w:rsidR="00B81409">
        <w:rPr>
          <w:rFonts w:ascii="Arial Narrow" w:hAnsi="Arial Narrow" w:cs="Arial"/>
          <w:sz w:val="23"/>
          <w:szCs w:val="23"/>
          <w:lang w:val="es-ES"/>
        </w:rPr>
        <w:t xml:space="preserve">Puerto Colombia del departamento del </w:t>
      </w:r>
      <w:r w:rsidR="000C266C">
        <w:rPr>
          <w:rFonts w:ascii="Arial Narrow" w:hAnsi="Arial Narrow" w:cs="Arial"/>
          <w:sz w:val="23"/>
          <w:szCs w:val="23"/>
          <w:lang w:val="es-ES"/>
        </w:rPr>
        <w:t>Atlántico</w:t>
      </w:r>
      <w:r w:rsidRPr="00144AFC">
        <w:rPr>
          <w:rFonts w:ascii="Arial Narrow" w:hAnsi="Arial Narrow" w:cs="Arial"/>
          <w:sz w:val="23"/>
          <w:szCs w:val="23"/>
          <w:lang w:val="es-ES"/>
        </w:rPr>
        <w:t xml:space="preserve">, determinado en el siguiente </w:t>
      </w:r>
      <w:r w:rsidRPr="00144AFC">
        <w:rPr>
          <w:rFonts w:ascii="Arial Narrow" w:hAnsi="Arial Narrow" w:cs="Arial"/>
          <w:sz w:val="23"/>
          <w:szCs w:val="23"/>
          <w:lang w:val="es-ES"/>
        </w:rPr>
        <w:lastRenderedPageBreak/>
        <w:t>cronograma de ejecución:</w:t>
      </w:r>
      <w:r w:rsidRPr="0A622838">
        <w:rPr>
          <w:rFonts w:cs="Arial"/>
          <w:sz w:val="23"/>
          <w:szCs w:val="23"/>
          <w:lang w:val="es-CO"/>
        </w:rPr>
        <w:t> </w:t>
      </w:r>
      <w:r w:rsidRPr="00144AFC">
        <w:rPr>
          <w:rFonts w:ascii="Arial Narrow" w:hAnsi="Arial Narrow" w:cs="Arial Narrow"/>
          <w:sz w:val="23"/>
          <w:szCs w:val="23"/>
          <w:lang w:val="es-CO"/>
        </w:rPr>
        <w:t> </w:t>
      </w:r>
    </w:p>
    <w:p w:rsidR="00221377" w:rsidRPr="00144AFC" w:rsidRDefault="00221377" w:rsidP="00221377">
      <w:pPr>
        <w:pStyle w:val="Prrafodelista"/>
        <w:tabs>
          <w:tab w:val="left" w:pos="284"/>
          <w:tab w:val="left" w:pos="709"/>
        </w:tabs>
        <w:suppressAutoHyphens/>
        <w:rPr>
          <w:rFonts w:ascii="Arial Narrow" w:hAnsi="Arial Narrow" w:cs="Arial"/>
          <w:sz w:val="23"/>
          <w:szCs w:val="23"/>
          <w:lang w:val="es-CO"/>
        </w:rPr>
      </w:pPr>
    </w:p>
    <w:tbl>
      <w:tblPr>
        <w:tblW w:w="9965" w:type="dxa"/>
        <w:jc w:val="center"/>
        <w:tblCellMar>
          <w:left w:w="70" w:type="dxa"/>
          <w:right w:w="70" w:type="dxa"/>
        </w:tblCellMar>
        <w:tblLook w:val="04A0" w:firstRow="1" w:lastRow="0" w:firstColumn="1" w:lastColumn="0" w:noHBand="0" w:noVBand="1"/>
      </w:tblPr>
      <w:tblGrid>
        <w:gridCol w:w="3303"/>
        <w:gridCol w:w="329"/>
        <w:gridCol w:w="329"/>
        <w:gridCol w:w="330"/>
        <w:gridCol w:w="335"/>
        <w:gridCol w:w="332"/>
        <w:gridCol w:w="332"/>
        <w:gridCol w:w="332"/>
        <w:gridCol w:w="337"/>
        <w:gridCol w:w="332"/>
        <w:gridCol w:w="332"/>
        <w:gridCol w:w="332"/>
        <w:gridCol w:w="339"/>
        <w:gridCol w:w="334"/>
        <w:gridCol w:w="332"/>
        <w:gridCol w:w="332"/>
        <w:gridCol w:w="335"/>
        <w:gridCol w:w="332"/>
        <w:gridCol w:w="332"/>
        <w:gridCol w:w="332"/>
        <w:gridCol w:w="332"/>
        <w:gridCol w:w="10"/>
      </w:tblGrid>
      <w:tr w:rsidR="00221377" w:rsidRPr="002015BB" w:rsidTr="00705EB1">
        <w:trPr>
          <w:trHeight w:val="302"/>
          <w:tblHeader/>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ACTIVIDADES / HITOS</w:t>
            </w:r>
          </w:p>
        </w:tc>
        <w:tc>
          <w:tcPr>
            <w:tcW w:w="1323" w:type="dxa"/>
            <w:gridSpan w:val="4"/>
            <w:tcBorders>
              <w:top w:val="single" w:sz="8" w:space="0" w:color="auto"/>
              <w:left w:val="single" w:sz="4" w:space="0" w:color="auto"/>
              <w:bottom w:val="single" w:sz="4" w:space="0" w:color="auto"/>
              <w:right w:val="single" w:sz="8" w:space="0" w:color="000000" w:themeColor="text1"/>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1</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2</w:t>
            </w:r>
          </w:p>
        </w:tc>
        <w:tc>
          <w:tcPr>
            <w:tcW w:w="1335"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3</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4</w:t>
            </w:r>
          </w:p>
        </w:tc>
        <w:tc>
          <w:tcPr>
            <w:tcW w:w="1338" w:type="dxa"/>
            <w:gridSpan w:val="5"/>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5</w:t>
            </w:r>
          </w:p>
        </w:tc>
      </w:tr>
      <w:tr w:rsidR="00221377" w:rsidRPr="002015BB" w:rsidTr="00705EB1">
        <w:trPr>
          <w:gridAfter w:val="1"/>
          <w:wAfter w:w="10" w:type="dxa"/>
          <w:trHeight w:val="302"/>
          <w:tblHeader/>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TRIMESTRE</w:t>
            </w:r>
          </w:p>
        </w:tc>
        <w:tc>
          <w:tcPr>
            <w:tcW w:w="329" w:type="dxa"/>
            <w:tcBorders>
              <w:top w:val="nil"/>
              <w:left w:val="single" w:sz="4" w:space="0" w:color="auto"/>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29"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0"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7" w:type="dxa"/>
            <w:tcBorders>
              <w:top w:val="nil"/>
              <w:left w:val="nil"/>
              <w:bottom w:val="single" w:sz="4" w:space="0" w:color="auto"/>
              <w:right w:val="single" w:sz="8"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9" w:type="dxa"/>
            <w:tcBorders>
              <w:top w:val="nil"/>
              <w:left w:val="nil"/>
              <w:bottom w:val="single" w:sz="4" w:space="0" w:color="auto"/>
              <w:right w:val="single" w:sz="8"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4"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2" w:type="dxa"/>
            <w:tcBorders>
              <w:top w:val="nil"/>
              <w:left w:val="nil"/>
              <w:bottom w:val="single" w:sz="4" w:space="0" w:color="auto"/>
              <w:right w:val="single" w:sz="8" w:space="0" w:color="auto"/>
            </w:tcBorders>
            <w:shd w:val="clear" w:color="auto" w:fill="FFFFFF" w:themeFill="background1"/>
            <w:vAlign w:val="center"/>
            <w:hideMark/>
          </w:tcPr>
          <w:p w:rsidR="00221377" w:rsidRPr="000F477E" w:rsidRDefault="00221377" w:rsidP="00705EB1">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COTIZACIÓN Y COMPRAS</w:t>
            </w:r>
          </w:p>
        </w:tc>
        <w:tc>
          <w:tcPr>
            <w:tcW w:w="329" w:type="dxa"/>
            <w:tcBorders>
              <w:top w:val="nil"/>
              <w:left w:val="single" w:sz="4" w:space="0" w:color="auto"/>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0"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7" w:type="dxa"/>
            <w:tcBorders>
              <w:top w:val="nil"/>
              <w:left w:val="nil"/>
              <w:bottom w:val="single" w:sz="4" w:space="0" w:color="auto"/>
              <w:right w:val="single" w:sz="8"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9" w:type="dxa"/>
            <w:tcBorders>
              <w:top w:val="nil"/>
              <w:left w:val="nil"/>
              <w:bottom w:val="single" w:sz="4" w:space="0" w:color="auto"/>
              <w:right w:val="single" w:sz="8"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4"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8" w:space="0" w:color="auto"/>
            </w:tcBorders>
            <w:hideMark/>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PREPARACIÓN PERSONAL Y PROGRAMACIÓN TRABAJOS</w:t>
            </w:r>
          </w:p>
        </w:tc>
        <w:tc>
          <w:tcPr>
            <w:tcW w:w="329" w:type="dxa"/>
            <w:tcBorders>
              <w:top w:val="nil"/>
              <w:left w:val="single" w:sz="4" w:space="0" w:color="auto"/>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ADECUACIÓN NODO</w:t>
            </w:r>
          </w:p>
        </w:tc>
        <w:tc>
          <w:tcPr>
            <w:tcW w:w="329" w:type="dxa"/>
            <w:tcBorders>
              <w:top w:val="nil"/>
              <w:left w:val="single" w:sz="4" w:space="0" w:color="auto"/>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DESPLIEGUE DE RED</w:t>
            </w:r>
          </w:p>
        </w:tc>
        <w:tc>
          <w:tcPr>
            <w:tcW w:w="329" w:type="dxa"/>
            <w:tcBorders>
              <w:top w:val="nil"/>
              <w:left w:val="single" w:sz="4" w:space="0" w:color="auto"/>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B81409" w:rsidRPr="000F477E" w:rsidRDefault="00B81409" w:rsidP="00B81409">
            <w:pPr>
              <w:rPr>
                <w:rFonts w:ascii="Arial Narrow" w:hAnsi="Arial Narrow"/>
                <w:color w:val="000000"/>
                <w:sz w:val="20"/>
                <w:szCs w:val="20"/>
                <w:lang w:eastAsia="es-CO"/>
              </w:rPr>
            </w:pP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COMERCIALIZACIÓN</w:t>
            </w:r>
          </w:p>
        </w:tc>
        <w:tc>
          <w:tcPr>
            <w:tcW w:w="329" w:type="dxa"/>
            <w:tcBorders>
              <w:top w:val="nil"/>
              <w:left w:val="single" w:sz="4" w:space="0" w:color="auto"/>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r>
      <w:tr w:rsidR="00B81409" w:rsidRPr="002015BB" w:rsidTr="00B81409">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B81409" w:rsidRPr="00B81409" w:rsidRDefault="00B81409" w:rsidP="00B81409">
            <w:pPr>
              <w:rPr>
                <w:rFonts w:ascii="Arial Narrow" w:hAnsi="Arial Narrow"/>
                <w:sz w:val="20"/>
                <w:szCs w:val="20"/>
              </w:rPr>
            </w:pPr>
            <w:r w:rsidRPr="00B81409">
              <w:rPr>
                <w:rFonts w:ascii="Arial Narrow" w:hAnsi="Arial Narrow"/>
                <w:sz w:val="20"/>
                <w:szCs w:val="20"/>
              </w:rPr>
              <w:t>ÚLTIMA MILLA</w:t>
            </w:r>
          </w:p>
        </w:tc>
        <w:tc>
          <w:tcPr>
            <w:tcW w:w="329" w:type="dxa"/>
            <w:tcBorders>
              <w:top w:val="nil"/>
              <w:left w:val="single" w:sz="4" w:space="0" w:color="auto"/>
              <w:bottom w:val="single" w:sz="4" w:space="0" w:color="auto"/>
              <w:right w:val="single" w:sz="4" w:space="0" w:color="auto"/>
            </w:tcBorders>
          </w:tcPr>
          <w:p w:rsidR="00B81409" w:rsidRPr="000F477E" w:rsidRDefault="00B81409" w:rsidP="00B81409">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808080" w:themeFill="background1" w:themeFillShade="80"/>
          </w:tcPr>
          <w:p w:rsidR="00B81409" w:rsidRPr="000F477E" w:rsidRDefault="00B81409" w:rsidP="00B81409">
            <w:pPr>
              <w:rPr>
                <w:rFonts w:ascii="Arial Narrow" w:hAnsi="Arial Narrow"/>
                <w:color w:val="000000"/>
                <w:sz w:val="20"/>
                <w:szCs w:val="20"/>
                <w:lang w:eastAsia="es-CO"/>
              </w:rPr>
            </w:pPr>
          </w:p>
        </w:tc>
      </w:tr>
    </w:tbl>
    <w:p w:rsidR="00221377" w:rsidRPr="006E1FE8" w:rsidRDefault="00221377" w:rsidP="00221377">
      <w:pPr>
        <w:pStyle w:val="Prrafodelista"/>
        <w:tabs>
          <w:tab w:val="left" w:pos="284"/>
          <w:tab w:val="left" w:pos="709"/>
        </w:tabs>
        <w:suppressAutoHyphens/>
        <w:rPr>
          <w:rFonts w:ascii="Arial Narrow" w:hAnsi="Arial Narrow" w:cs="Arial"/>
          <w:sz w:val="23"/>
          <w:szCs w:val="23"/>
        </w:rPr>
      </w:pPr>
    </w:p>
    <w:p w:rsidR="00221377" w:rsidRDefault="00221377" w:rsidP="00221377">
      <w:pPr>
        <w:pStyle w:val="Prrafodelista"/>
        <w:widowControl/>
        <w:numPr>
          <w:ilvl w:val="0"/>
          <w:numId w:val="2"/>
        </w:numPr>
        <w:tabs>
          <w:tab w:val="left" w:pos="284"/>
          <w:tab w:val="left" w:pos="851"/>
        </w:tabs>
        <w:suppressAutoHyphens/>
        <w:autoSpaceDE/>
        <w:autoSpaceDN/>
        <w:adjustRightInd/>
        <w:spacing w:after="0"/>
        <w:ind w:left="709" w:hanging="349"/>
        <w:rPr>
          <w:rFonts w:ascii="Arial Narrow" w:hAnsi="Arial Narrow" w:cs="Arial"/>
          <w:sz w:val="23"/>
          <w:szCs w:val="23"/>
          <w:lang w:val="es-ES"/>
        </w:rPr>
      </w:pPr>
      <w:r w:rsidRPr="00E37B0B">
        <w:rPr>
          <w:rFonts w:ascii="Arial Narrow" w:hAnsi="Arial Narrow" w:cs="Arial"/>
          <w:sz w:val="23"/>
          <w:szCs w:val="23"/>
          <w:lang w:val="es-ES"/>
        </w:rPr>
        <w:t xml:space="preserve">La ampliación de cobertura se realizará mediante la implementación de fibra óptica hasta el hogar (FTTH), </w:t>
      </w:r>
      <w:r>
        <w:rPr>
          <w:rFonts w:ascii="Arial Narrow" w:hAnsi="Arial Narrow" w:cs="Arial"/>
          <w:sz w:val="23"/>
          <w:szCs w:val="23"/>
          <w:lang w:val="es-ES"/>
        </w:rPr>
        <w:t xml:space="preserve">la cual </w:t>
      </w:r>
      <w:r w:rsidRPr="00E37B0B">
        <w:rPr>
          <w:rFonts w:ascii="Arial Narrow" w:hAnsi="Arial Narrow" w:cs="Arial"/>
          <w:sz w:val="23"/>
          <w:szCs w:val="23"/>
          <w:lang w:val="es-ES"/>
        </w:rPr>
        <w:t>permit</w:t>
      </w:r>
      <w:r>
        <w:rPr>
          <w:rFonts w:ascii="Arial Narrow" w:hAnsi="Arial Narrow" w:cs="Arial"/>
          <w:sz w:val="23"/>
          <w:szCs w:val="23"/>
          <w:lang w:val="es-ES"/>
        </w:rPr>
        <w:t>irá</w:t>
      </w:r>
      <w:r w:rsidRPr="00E37B0B">
        <w:rPr>
          <w:rFonts w:ascii="Arial Narrow" w:hAnsi="Arial Narrow" w:cs="Arial"/>
          <w:sz w:val="23"/>
          <w:szCs w:val="23"/>
          <w:lang w:val="es-ES"/>
        </w:rPr>
        <w:t xml:space="preserve"> ofrecer velocidades de </w:t>
      </w:r>
      <w:r w:rsidR="00C6237D">
        <w:rPr>
          <w:rFonts w:ascii="Arial Narrow" w:hAnsi="Arial Narrow" w:cs="Arial"/>
          <w:sz w:val="23"/>
          <w:szCs w:val="23"/>
          <w:lang w:val="es-ES"/>
        </w:rPr>
        <w:t>200</w:t>
      </w:r>
      <w:r>
        <w:rPr>
          <w:rFonts w:ascii="Arial Narrow" w:hAnsi="Arial Narrow" w:cs="Arial"/>
          <w:sz w:val="23"/>
          <w:szCs w:val="23"/>
          <w:lang w:val="es-ES"/>
        </w:rPr>
        <w:t xml:space="preserve"> </w:t>
      </w:r>
      <w:r w:rsidRPr="00E37B0B">
        <w:rPr>
          <w:rFonts w:ascii="Arial Narrow" w:hAnsi="Arial Narrow" w:cs="Arial"/>
          <w:sz w:val="23"/>
          <w:szCs w:val="23"/>
          <w:lang w:val="es-ES"/>
        </w:rPr>
        <w:t>Mbps</w:t>
      </w:r>
      <w:r>
        <w:rPr>
          <w:rFonts w:ascii="Arial Narrow" w:hAnsi="Arial Narrow" w:cs="Arial"/>
          <w:sz w:val="23"/>
          <w:szCs w:val="23"/>
          <w:lang w:val="es-ES"/>
        </w:rPr>
        <w:t xml:space="preserve"> y </w:t>
      </w:r>
      <w:r w:rsidR="00C6237D">
        <w:rPr>
          <w:rFonts w:ascii="Arial Narrow" w:hAnsi="Arial Narrow" w:cs="Arial"/>
          <w:sz w:val="23"/>
          <w:szCs w:val="23"/>
          <w:lang w:val="es-ES"/>
        </w:rPr>
        <w:t>20</w:t>
      </w:r>
      <w:r>
        <w:rPr>
          <w:rFonts w:ascii="Arial Narrow" w:hAnsi="Arial Narrow" w:cs="Arial"/>
          <w:sz w:val="23"/>
          <w:szCs w:val="23"/>
          <w:lang w:val="es-ES"/>
        </w:rPr>
        <w:t>0 Mbps</w:t>
      </w:r>
      <w:r w:rsidRPr="00E37B0B">
        <w:rPr>
          <w:rFonts w:ascii="Arial Narrow" w:hAnsi="Arial Narrow" w:cs="Arial"/>
          <w:sz w:val="23"/>
          <w:szCs w:val="23"/>
          <w:lang w:val="es-ES"/>
        </w:rPr>
        <w:t xml:space="preserve">, </w:t>
      </w:r>
      <w:r>
        <w:rPr>
          <w:rFonts w:ascii="Arial Narrow" w:hAnsi="Arial Narrow" w:cs="Arial"/>
          <w:sz w:val="23"/>
          <w:szCs w:val="23"/>
          <w:lang w:val="es-ES"/>
        </w:rPr>
        <w:t xml:space="preserve">en condiciones asimétricas </w:t>
      </w:r>
      <w:r w:rsidRPr="00E37B0B">
        <w:rPr>
          <w:rFonts w:ascii="Arial Narrow" w:hAnsi="Arial Narrow" w:cs="Arial"/>
          <w:sz w:val="23"/>
          <w:szCs w:val="23"/>
          <w:lang w:val="es-ES"/>
        </w:rPr>
        <w:t>conforme se indica en la siguiente tabla</w:t>
      </w:r>
      <w:r>
        <w:rPr>
          <w:rFonts w:ascii="Arial Narrow" w:hAnsi="Arial Narrow" w:cs="Arial"/>
          <w:sz w:val="23"/>
          <w:szCs w:val="23"/>
          <w:lang w:val="es-ES"/>
        </w:rPr>
        <w:t>:</w:t>
      </w:r>
    </w:p>
    <w:p w:rsidR="00221377" w:rsidRDefault="00221377" w:rsidP="00221377">
      <w:pPr>
        <w:pStyle w:val="Prrafodelista"/>
        <w:rPr>
          <w:rFonts w:ascii="Arial Narrow" w:hAnsi="Arial Narrow" w:cs="Arial"/>
          <w:sz w:val="23"/>
          <w:szCs w:val="23"/>
          <w:lang w:val="es-ES"/>
        </w:rPr>
      </w:pPr>
    </w:p>
    <w:tbl>
      <w:tblPr>
        <w:tblStyle w:val="Tablaconcuadrcula"/>
        <w:tblW w:w="10165" w:type="dxa"/>
        <w:jc w:val="center"/>
        <w:tblLayout w:type="fixed"/>
        <w:tblLook w:val="04A0" w:firstRow="1" w:lastRow="0" w:firstColumn="1" w:lastColumn="0" w:noHBand="0" w:noVBand="1"/>
      </w:tblPr>
      <w:tblGrid>
        <w:gridCol w:w="1276"/>
        <w:gridCol w:w="855"/>
        <w:gridCol w:w="1281"/>
        <w:gridCol w:w="978"/>
        <w:gridCol w:w="993"/>
        <w:gridCol w:w="992"/>
        <w:gridCol w:w="992"/>
        <w:gridCol w:w="709"/>
        <w:gridCol w:w="709"/>
        <w:gridCol w:w="708"/>
        <w:gridCol w:w="672"/>
      </w:tblGrid>
      <w:tr w:rsidR="00221377" w:rsidRPr="004A2F97" w:rsidTr="00C6237D">
        <w:trPr>
          <w:trHeight w:val="169"/>
          <w:jc w:val="center"/>
        </w:trPr>
        <w:tc>
          <w:tcPr>
            <w:tcW w:w="1276" w:type="dxa"/>
            <w:vMerge w:val="restart"/>
            <w:vAlign w:val="center"/>
          </w:tcPr>
          <w:p w:rsidR="00221377" w:rsidRPr="004A2F97" w:rsidRDefault="00221377" w:rsidP="00705EB1">
            <w:pPr>
              <w:ind w:left="-110" w:right="-54"/>
              <w:jc w:val="center"/>
              <w:rPr>
                <w:rFonts w:ascii="Arial Narrow" w:hAnsi="Arial Narrow"/>
                <w:b/>
                <w:bCs/>
                <w:sz w:val="20"/>
                <w:szCs w:val="20"/>
              </w:rPr>
            </w:pPr>
            <w:r w:rsidRPr="004A2F97">
              <w:rPr>
                <w:rFonts w:ascii="Arial Narrow" w:hAnsi="Arial Narrow"/>
                <w:b/>
                <w:bCs/>
                <w:sz w:val="20"/>
                <w:szCs w:val="20"/>
              </w:rPr>
              <w:t>Departamento</w:t>
            </w:r>
          </w:p>
        </w:tc>
        <w:tc>
          <w:tcPr>
            <w:tcW w:w="855" w:type="dxa"/>
            <w:vMerge w:val="restart"/>
            <w:vAlign w:val="center"/>
          </w:tcPr>
          <w:p w:rsidR="00221377" w:rsidRPr="004A2F97" w:rsidRDefault="00221377" w:rsidP="00705EB1">
            <w:pPr>
              <w:ind w:left="-110" w:right="-67"/>
              <w:jc w:val="center"/>
              <w:rPr>
                <w:rFonts w:ascii="Arial Narrow" w:hAnsi="Arial Narrow"/>
                <w:b/>
                <w:bCs/>
                <w:sz w:val="20"/>
                <w:szCs w:val="20"/>
              </w:rPr>
            </w:pPr>
            <w:r w:rsidRPr="004A2F97">
              <w:rPr>
                <w:rFonts w:ascii="Arial Narrow" w:hAnsi="Arial Narrow"/>
                <w:b/>
                <w:bCs/>
                <w:sz w:val="20"/>
                <w:szCs w:val="20"/>
              </w:rPr>
              <w:t>Municipio</w:t>
            </w:r>
          </w:p>
        </w:tc>
        <w:tc>
          <w:tcPr>
            <w:tcW w:w="1281" w:type="dxa"/>
            <w:vMerge w:val="restart"/>
            <w:vAlign w:val="center"/>
          </w:tcPr>
          <w:p w:rsidR="00221377" w:rsidRPr="004A2F97" w:rsidRDefault="00221377" w:rsidP="00705EB1">
            <w:pPr>
              <w:ind w:left="-110" w:right="-54"/>
              <w:jc w:val="center"/>
              <w:rPr>
                <w:rFonts w:ascii="Arial Narrow" w:hAnsi="Arial Narrow"/>
                <w:b/>
                <w:bCs/>
                <w:sz w:val="20"/>
                <w:szCs w:val="20"/>
              </w:rPr>
            </w:pPr>
            <w:r w:rsidRPr="004A2F97">
              <w:rPr>
                <w:rFonts w:ascii="Arial Narrow" w:hAnsi="Arial Narrow"/>
                <w:b/>
                <w:bCs/>
                <w:sz w:val="20"/>
                <w:szCs w:val="20"/>
              </w:rPr>
              <w:t>Sector</w:t>
            </w:r>
          </w:p>
        </w:tc>
        <w:tc>
          <w:tcPr>
            <w:tcW w:w="978" w:type="dxa"/>
            <w:vMerge w:val="restart"/>
            <w:vAlign w:val="center"/>
          </w:tcPr>
          <w:p w:rsidR="00221377" w:rsidRPr="004A2F97" w:rsidRDefault="00221377" w:rsidP="00705EB1">
            <w:pPr>
              <w:ind w:left="-110" w:right="-54"/>
              <w:jc w:val="center"/>
              <w:rPr>
                <w:rFonts w:ascii="Arial Narrow" w:hAnsi="Arial Narrow"/>
                <w:b/>
                <w:bCs/>
                <w:sz w:val="20"/>
                <w:szCs w:val="20"/>
              </w:rPr>
            </w:pPr>
            <w:r w:rsidRPr="004A2F97">
              <w:rPr>
                <w:rFonts w:ascii="Arial Narrow" w:hAnsi="Arial Narrow"/>
                <w:b/>
                <w:bCs/>
                <w:sz w:val="20"/>
                <w:szCs w:val="20"/>
              </w:rPr>
              <w:t>Zona</w:t>
            </w:r>
          </w:p>
        </w:tc>
        <w:tc>
          <w:tcPr>
            <w:tcW w:w="993" w:type="dxa"/>
            <w:vMerge w:val="restart"/>
            <w:vAlign w:val="center"/>
          </w:tcPr>
          <w:p w:rsidR="00221377" w:rsidRPr="004A2F97" w:rsidRDefault="00221377" w:rsidP="00705EB1">
            <w:pPr>
              <w:ind w:left="-110" w:right="-54"/>
              <w:jc w:val="center"/>
              <w:rPr>
                <w:rFonts w:ascii="Arial Narrow" w:hAnsi="Arial Narrow"/>
                <w:b/>
                <w:bCs/>
                <w:sz w:val="20"/>
                <w:szCs w:val="20"/>
              </w:rPr>
            </w:pPr>
            <w:r w:rsidRPr="004A2F97">
              <w:rPr>
                <w:rFonts w:ascii="Arial Narrow" w:hAnsi="Arial Narrow" w:cs="Arial"/>
                <w:b/>
                <w:sz w:val="20"/>
                <w:szCs w:val="20"/>
                <w:lang w:val="es-ES"/>
              </w:rPr>
              <w:t>Categoría principal</w:t>
            </w:r>
          </w:p>
        </w:tc>
        <w:tc>
          <w:tcPr>
            <w:tcW w:w="992" w:type="dxa"/>
            <w:vMerge w:val="restart"/>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b/>
                <w:sz w:val="20"/>
                <w:szCs w:val="20"/>
              </w:rPr>
              <w:t>Tecnología Específica</w:t>
            </w:r>
          </w:p>
        </w:tc>
        <w:tc>
          <w:tcPr>
            <w:tcW w:w="992" w:type="dxa"/>
            <w:vMerge w:val="restart"/>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b/>
                <w:sz w:val="20"/>
                <w:szCs w:val="20"/>
                <w:lang w:val="es-ES"/>
              </w:rPr>
              <w:t>Velocidad Simétrica</w:t>
            </w:r>
          </w:p>
        </w:tc>
        <w:tc>
          <w:tcPr>
            <w:tcW w:w="2798" w:type="dxa"/>
            <w:gridSpan w:val="4"/>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cs="Arial"/>
                <w:b/>
                <w:sz w:val="20"/>
                <w:szCs w:val="20"/>
                <w:lang w:val="es-ES"/>
              </w:rPr>
              <w:t>Velocidad en Mbps</w:t>
            </w:r>
          </w:p>
        </w:tc>
      </w:tr>
      <w:tr w:rsidR="00221377" w:rsidRPr="004A2F97" w:rsidTr="00C6237D">
        <w:trPr>
          <w:trHeight w:val="168"/>
          <w:jc w:val="center"/>
        </w:trPr>
        <w:tc>
          <w:tcPr>
            <w:tcW w:w="1276" w:type="dxa"/>
            <w:vMerge/>
            <w:vAlign w:val="center"/>
          </w:tcPr>
          <w:p w:rsidR="00221377" w:rsidRPr="004A2F97" w:rsidRDefault="00221377" w:rsidP="00705EB1">
            <w:pPr>
              <w:ind w:left="-110" w:right="-54"/>
              <w:jc w:val="center"/>
              <w:rPr>
                <w:rFonts w:ascii="Arial Narrow" w:hAnsi="Arial Narrow"/>
                <w:b/>
                <w:bCs/>
                <w:sz w:val="20"/>
                <w:szCs w:val="20"/>
              </w:rPr>
            </w:pPr>
          </w:p>
        </w:tc>
        <w:tc>
          <w:tcPr>
            <w:tcW w:w="855" w:type="dxa"/>
            <w:vMerge/>
            <w:vAlign w:val="center"/>
          </w:tcPr>
          <w:p w:rsidR="00221377" w:rsidRPr="004A2F97" w:rsidRDefault="00221377" w:rsidP="00705EB1">
            <w:pPr>
              <w:ind w:left="-110" w:right="-54"/>
              <w:jc w:val="center"/>
              <w:rPr>
                <w:rFonts w:ascii="Arial Narrow" w:hAnsi="Arial Narrow"/>
                <w:b/>
                <w:bCs/>
                <w:sz w:val="20"/>
                <w:szCs w:val="20"/>
              </w:rPr>
            </w:pPr>
          </w:p>
        </w:tc>
        <w:tc>
          <w:tcPr>
            <w:tcW w:w="1281" w:type="dxa"/>
            <w:vMerge/>
            <w:vAlign w:val="center"/>
          </w:tcPr>
          <w:p w:rsidR="00221377" w:rsidRPr="004A2F97" w:rsidRDefault="00221377" w:rsidP="00705EB1">
            <w:pPr>
              <w:ind w:left="-110" w:right="-54"/>
              <w:jc w:val="center"/>
              <w:rPr>
                <w:rFonts w:ascii="Arial Narrow" w:hAnsi="Arial Narrow"/>
                <w:b/>
                <w:bCs/>
                <w:sz w:val="20"/>
                <w:szCs w:val="20"/>
              </w:rPr>
            </w:pPr>
          </w:p>
        </w:tc>
        <w:tc>
          <w:tcPr>
            <w:tcW w:w="978" w:type="dxa"/>
            <w:vMerge/>
            <w:vAlign w:val="center"/>
          </w:tcPr>
          <w:p w:rsidR="00221377" w:rsidRPr="004A2F97" w:rsidRDefault="00221377" w:rsidP="00705EB1">
            <w:pPr>
              <w:ind w:left="-110" w:right="-54"/>
              <w:jc w:val="center"/>
              <w:rPr>
                <w:rFonts w:ascii="Arial Narrow" w:hAnsi="Arial Narrow"/>
                <w:b/>
                <w:bCs/>
                <w:sz w:val="20"/>
                <w:szCs w:val="20"/>
              </w:rPr>
            </w:pPr>
          </w:p>
        </w:tc>
        <w:tc>
          <w:tcPr>
            <w:tcW w:w="993" w:type="dxa"/>
            <w:vMerge/>
            <w:vAlign w:val="center"/>
          </w:tcPr>
          <w:p w:rsidR="00221377" w:rsidRPr="004A2F97" w:rsidRDefault="00221377" w:rsidP="00705EB1">
            <w:pPr>
              <w:ind w:left="-110" w:right="-54"/>
              <w:jc w:val="center"/>
              <w:rPr>
                <w:rFonts w:ascii="Arial Narrow" w:hAnsi="Arial Narrow" w:cs="Arial"/>
                <w:b/>
                <w:sz w:val="20"/>
                <w:szCs w:val="20"/>
                <w:lang w:val="es-ES"/>
              </w:rPr>
            </w:pPr>
          </w:p>
        </w:tc>
        <w:tc>
          <w:tcPr>
            <w:tcW w:w="992" w:type="dxa"/>
            <w:vMerge/>
          </w:tcPr>
          <w:p w:rsidR="00221377" w:rsidRPr="004A2F97" w:rsidRDefault="00221377" w:rsidP="00705EB1">
            <w:pPr>
              <w:ind w:left="-110" w:right="-54"/>
              <w:jc w:val="center"/>
              <w:rPr>
                <w:rFonts w:ascii="Arial Narrow" w:hAnsi="Arial Narrow"/>
                <w:b/>
                <w:sz w:val="20"/>
                <w:szCs w:val="20"/>
              </w:rPr>
            </w:pPr>
          </w:p>
        </w:tc>
        <w:tc>
          <w:tcPr>
            <w:tcW w:w="992" w:type="dxa"/>
            <w:vMerge/>
            <w:vAlign w:val="center"/>
          </w:tcPr>
          <w:p w:rsidR="00221377" w:rsidRPr="004A2F97" w:rsidRDefault="00221377" w:rsidP="00705EB1">
            <w:pPr>
              <w:ind w:left="-110" w:right="-54"/>
              <w:jc w:val="center"/>
              <w:rPr>
                <w:rFonts w:ascii="Arial Narrow" w:hAnsi="Arial Narrow"/>
                <w:b/>
                <w:sz w:val="20"/>
                <w:szCs w:val="20"/>
                <w:lang w:val="es-ES"/>
              </w:rPr>
            </w:pPr>
          </w:p>
        </w:tc>
        <w:tc>
          <w:tcPr>
            <w:tcW w:w="1418" w:type="dxa"/>
            <w:gridSpan w:val="2"/>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b/>
                <w:sz w:val="20"/>
                <w:szCs w:val="20"/>
                <w:lang w:val="es-ES"/>
              </w:rPr>
              <w:t>Downstream</w:t>
            </w:r>
          </w:p>
        </w:tc>
        <w:tc>
          <w:tcPr>
            <w:tcW w:w="1380" w:type="dxa"/>
            <w:gridSpan w:val="2"/>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b/>
                <w:sz w:val="20"/>
                <w:szCs w:val="20"/>
                <w:lang w:val="es-ES"/>
              </w:rPr>
              <w:t>Upstream</w:t>
            </w:r>
          </w:p>
        </w:tc>
      </w:tr>
      <w:tr w:rsidR="00221377" w:rsidRPr="004A2F97" w:rsidTr="00C6237D">
        <w:trPr>
          <w:trHeight w:val="168"/>
          <w:jc w:val="center"/>
        </w:trPr>
        <w:tc>
          <w:tcPr>
            <w:tcW w:w="1276" w:type="dxa"/>
            <w:vMerge/>
            <w:vAlign w:val="center"/>
          </w:tcPr>
          <w:p w:rsidR="00221377" w:rsidRPr="004A2F97" w:rsidRDefault="00221377" w:rsidP="00705EB1">
            <w:pPr>
              <w:ind w:left="-110" w:right="-54"/>
              <w:jc w:val="center"/>
              <w:rPr>
                <w:rFonts w:ascii="Arial Narrow" w:hAnsi="Arial Narrow"/>
                <w:b/>
                <w:bCs/>
                <w:sz w:val="20"/>
                <w:szCs w:val="20"/>
              </w:rPr>
            </w:pPr>
          </w:p>
        </w:tc>
        <w:tc>
          <w:tcPr>
            <w:tcW w:w="855" w:type="dxa"/>
            <w:vMerge/>
            <w:vAlign w:val="center"/>
          </w:tcPr>
          <w:p w:rsidR="00221377" w:rsidRPr="004A2F97" w:rsidRDefault="00221377" w:rsidP="00705EB1">
            <w:pPr>
              <w:ind w:left="-110" w:right="-54"/>
              <w:jc w:val="center"/>
              <w:rPr>
                <w:rFonts w:ascii="Arial Narrow" w:hAnsi="Arial Narrow"/>
                <w:b/>
                <w:bCs/>
                <w:sz w:val="20"/>
                <w:szCs w:val="20"/>
              </w:rPr>
            </w:pPr>
          </w:p>
        </w:tc>
        <w:tc>
          <w:tcPr>
            <w:tcW w:w="1281" w:type="dxa"/>
            <w:vMerge/>
            <w:vAlign w:val="center"/>
          </w:tcPr>
          <w:p w:rsidR="00221377" w:rsidRPr="004A2F97" w:rsidRDefault="00221377" w:rsidP="00705EB1">
            <w:pPr>
              <w:ind w:left="-110" w:right="-54"/>
              <w:jc w:val="center"/>
              <w:rPr>
                <w:rFonts w:ascii="Arial Narrow" w:hAnsi="Arial Narrow"/>
                <w:b/>
                <w:bCs/>
                <w:sz w:val="20"/>
                <w:szCs w:val="20"/>
              </w:rPr>
            </w:pPr>
          </w:p>
        </w:tc>
        <w:tc>
          <w:tcPr>
            <w:tcW w:w="978" w:type="dxa"/>
            <w:vMerge/>
            <w:vAlign w:val="center"/>
          </w:tcPr>
          <w:p w:rsidR="00221377" w:rsidRPr="004A2F97" w:rsidRDefault="00221377" w:rsidP="00705EB1">
            <w:pPr>
              <w:ind w:left="-110" w:right="-54"/>
              <w:jc w:val="center"/>
              <w:rPr>
                <w:rFonts w:ascii="Arial Narrow" w:hAnsi="Arial Narrow"/>
                <w:b/>
                <w:bCs/>
                <w:sz w:val="20"/>
                <w:szCs w:val="20"/>
              </w:rPr>
            </w:pPr>
          </w:p>
        </w:tc>
        <w:tc>
          <w:tcPr>
            <w:tcW w:w="993" w:type="dxa"/>
            <w:vMerge/>
            <w:vAlign w:val="center"/>
          </w:tcPr>
          <w:p w:rsidR="00221377" w:rsidRPr="004A2F97" w:rsidRDefault="00221377" w:rsidP="00705EB1">
            <w:pPr>
              <w:ind w:left="-110" w:right="-54"/>
              <w:jc w:val="center"/>
              <w:rPr>
                <w:rFonts w:ascii="Arial Narrow" w:hAnsi="Arial Narrow" w:cs="Arial"/>
                <w:b/>
                <w:sz w:val="20"/>
                <w:szCs w:val="20"/>
                <w:lang w:val="es-ES"/>
              </w:rPr>
            </w:pPr>
          </w:p>
        </w:tc>
        <w:tc>
          <w:tcPr>
            <w:tcW w:w="992" w:type="dxa"/>
            <w:vMerge/>
          </w:tcPr>
          <w:p w:rsidR="00221377" w:rsidRPr="004A2F97" w:rsidRDefault="00221377" w:rsidP="00705EB1">
            <w:pPr>
              <w:ind w:left="-110" w:right="-54"/>
              <w:jc w:val="center"/>
              <w:rPr>
                <w:rFonts w:ascii="Arial Narrow" w:hAnsi="Arial Narrow"/>
                <w:b/>
                <w:sz w:val="20"/>
                <w:szCs w:val="20"/>
              </w:rPr>
            </w:pPr>
          </w:p>
        </w:tc>
        <w:tc>
          <w:tcPr>
            <w:tcW w:w="992" w:type="dxa"/>
            <w:vMerge/>
            <w:vAlign w:val="center"/>
          </w:tcPr>
          <w:p w:rsidR="00221377" w:rsidRPr="004A2F97" w:rsidRDefault="00221377" w:rsidP="00705EB1">
            <w:pPr>
              <w:ind w:left="-110" w:right="-54"/>
              <w:jc w:val="center"/>
              <w:rPr>
                <w:rFonts w:ascii="Arial Narrow" w:hAnsi="Arial Narrow"/>
                <w:b/>
                <w:sz w:val="20"/>
                <w:szCs w:val="20"/>
                <w:lang w:val="es-ES"/>
              </w:rPr>
            </w:pPr>
          </w:p>
        </w:tc>
        <w:tc>
          <w:tcPr>
            <w:tcW w:w="709" w:type="dxa"/>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Mínima</w:t>
            </w:r>
          </w:p>
        </w:tc>
        <w:tc>
          <w:tcPr>
            <w:tcW w:w="709" w:type="dxa"/>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Máxima</w:t>
            </w:r>
          </w:p>
        </w:tc>
        <w:tc>
          <w:tcPr>
            <w:tcW w:w="708" w:type="dxa"/>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Mínima</w:t>
            </w:r>
          </w:p>
        </w:tc>
        <w:tc>
          <w:tcPr>
            <w:tcW w:w="672" w:type="dxa"/>
            <w:vAlign w:val="center"/>
          </w:tcPr>
          <w:p w:rsidR="00221377" w:rsidRPr="004A2F97" w:rsidRDefault="00221377" w:rsidP="00705EB1">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Máxima</w:t>
            </w:r>
          </w:p>
        </w:tc>
      </w:tr>
      <w:tr w:rsidR="00C6237D" w:rsidRPr="004A2F97" w:rsidTr="00705EB1">
        <w:trPr>
          <w:trHeight w:val="363"/>
          <w:jc w:val="center"/>
        </w:trPr>
        <w:tc>
          <w:tcPr>
            <w:tcW w:w="1276"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C6237D" w:rsidRPr="004A2F97" w:rsidRDefault="00C6237D" w:rsidP="00C6237D">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C6237D" w:rsidRPr="004A2F97" w:rsidRDefault="00C6237D" w:rsidP="00C6237D">
            <w:pPr>
              <w:ind w:left="-112" w:right="-108"/>
              <w:jc w:val="center"/>
              <w:rPr>
                <w:rFonts w:ascii="Arial Narrow" w:hAnsi="Arial Narrow"/>
                <w:sz w:val="20"/>
                <w:szCs w:val="20"/>
              </w:rPr>
            </w:pPr>
            <w:r>
              <w:rPr>
                <w:rFonts w:ascii="Arial Narrow" w:hAnsi="Arial Narrow"/>
                <w:sz w:val="20"/>
                <w:szCs w:val="20"/>
              </w:rPr>
              <w:t>Villa Campestre</w:t>
            </w:r>
          </w:p>
        </w:tc>
        <w:tc>
          <w:tcPr>
            <w:tcW w:w="978" w:type="dxa"/>
            <w:vAlign w:val="center"/>
          </w:tcPr>
          <w:p w:rsidR="00C6237D" w:rsidRPr="004A2F97" w:rsidRDefault="00C6237D" w:rsidP="00C6237D">
            <w:pPr>
              <w:jc w:val="center"/>
              <w:rPr>
                <w:rFonts w:ascii="Arial Narrow" w:hAnsi="Arial Narrow" w:cs="Arial"/>
                <w:sz w:val="20"/>
                <w:szCs w:val="20"/>
                <w:lang w:val="es-ES"/>
              </w:rPr>
            </w:pPr>
            <w:r>
              <w:rPr>
                <w:rFonts w:ascii="Arial Narrow" w:hAnsi="Arial Narrow" w:cs="Arial"/>
                <w:sz w:val="20"/>
                <w:szCs w:val="20"/>
                <w:lang w:val="es-ES"/>
              </w:rPr>
              <w:t>Urbana</w:t>
            </w:r>
          </w:p>
        </w:tc>
        <w:tc>
          <w:tcPr>
            <w:tcW w:w="993" w:type="dxa"/>
            <w:vAlign w:val="center"/>
          </w:tcPr>
          <w:p w:rsidR="00C6237D" w:rsidRPr="004A2F97" w:rsidRDefault="00C6237D" w:rsidP="00C6237D">
            <w:pPr>
              <w:jc w:val="center"/>
              <w:rPr>
                <w:rFonts w:ascii="Arial Narrow" w:hAnsi="Arial Narrow"/>
                <w:sz w:val="20"/>
                <w:szCs w:val="20"/>
              </w:rPr>
            </w:pPr>
            <w:r w:rsidRPr="004A2F97">
              <w:rPr>
                <w:rFonts w:ascii="Arial Narrow" w:hAnsi="Arial Narrow" w:cs="Arial"/>
                <w:sz w:val="20"/>
                <w:szCs w:val="20"/>
              </w:rPr>
              <w:t>Redes de Fibra Óptica</w:t>
            </w:r>
          </w:p>
        </w:tc>
        <w:tc>
          <w:tcPr>
            <w:tcW w:w="992" w:type="dxa"/>
            <w:vAlign w:val="center"/>
          </w:tcPr>
          <w:p w:rsidR="00C6237D" w:rsidRPr="004A2F97" w:rsidRDefault="00C6237D" w:rsidP="00C6237D">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SI</w:t>
            </w:r>
          </w:p>
        </w:tc>
        <w:tc>
          <w:tcPr>
            <w:tcW w:w="709"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200</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708"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672"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r>
      <w:tr w:rsidR="00C6237D" w:rsidRPr="004A2F97" w:rsidTr="00705EB1">
        <w:trPr>
          <w:trHeight w:val="363"/>
          <w:jc w:val="center"/>
        </w:trPr>
        <w:tc>
          <w:tcPr>
            <w:tcW w:w="1276"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C6237D" w:rsidRPr="004A2F97" w:rsidRDefault="00C6237D" w:rsidP="00C6237D">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Puerto Salgar</w:t>
            </w:r>
          </w:p>
        </w:tc>
        <w:tc>
          <w:tcPr>
            <w:tcW w:w="978" w:type="dxa"/>
          </w:tcPr>
          <w:p w:rsidR="00705EB1" w:rsidRDefault="00705EB1" w:rsidP="00C6237D">
            <w:pPr>
              <w:jc w:val="center"/>
              <w:rPr>
                <w:rFonts w:ascii="Arial Narrow" w:hAnsi="Arial Narrow" w:cs="Arial"/>
                <w:sz w:val="20"/>
                <w:szCs w:val="20"/>
                <w:lang w:val="es-ES"/>
              </w:rPr>
            </w:pPr>
          </w:p>
          <w:p w:rsidR="00C6237D" w:rsidRDefault="00C6237D" w:rsidP="00C6237D">
            <w:pPr>
              <w:jc w:val="center"/>
            </w:pPr>
            <w:r w:rsidRPr="006C5EF3">
              <w:rPr>
                <w:rFonts w:ascii="Arial Narrow" w:hAnsi="Arial Narrow" w:cs="Arial"/>
                <w:sz w:val="20"/>
                <w:szCs w:val="20"/>
                <w:lang w:val="es-ES"/>
              </w:rPr>
              <w:t>Urbana</w:t>
            </w:r>
          </w:p>
        </w:tc>
        <w:tc>
          <w:tcPr>
            <w:tcW w:w="993" w:type="dxa"/>
          </w:tcPr>
          <w:p w:rsidR="00C6237D" w:rsidRDefault="00C6237D" w:rsidP="00C6237D">
            <w:pPr>
              <w:jc w:val="center"/>
            </w:pPr>
            <w:r w:rsidRPr="006D3221">
              <w:rPr>
                <w:rFonts w:ascii="Arial Narrow" w:hAnsi="Arial Narrow" w:cs="Arial"/>
                <w:sz w:val="20"/>
                <w:szCs w:val="20"/>
              </w:rPr>
              <w:t>Redes de Fibra Óptica</w:t>
            </w:r>
          </w:p>
        </w:tc>
        <w:tc>
          <w:tcPr>
            <w:tcW w:w="992" w:type="dxa"/>
            <w:vAlign w:val="center"/>
          </w:tcPr>
          <w:p w:rsidR="00C6237D" w:rsidRPr="004A2F97" w:rsidRDefault="00C6237D" w:rsidP="00C6237D">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C6237D" w:rsidRDefault="00C6237D" w:rsidP="00C6237D">
            <w:pPr>
              <w:jc w:val="center"/>
              <w:rPr>
                <w:rFonts w:ascii="Arial Narrow" w:hAnsi="Arial Narrow"/>
                <w:sz w:val="20"/>
                <w:szCs w:val="20"/>
              </w:rPr>
            </w:pPr>
          </w:p>
          <w:p w:rsidR="00C6237D" w:rsidRDefault="00C6237D" w:rsidP="00C6237D">
            <w:pPr>
              <w:jc w:val="center"/>
            </w:pPr>
            <w:r w:rsidRPr="00535611">
              <w:rPr>
                <w:rFonts w:ascii="Arial Narrow" w:hAnsi="Arial Narrow"/>
                <w:sz w:val="20"/>
                <w:szCs w:val="20"/>
              </w:rPr>
              <w:t>SI</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E839C4">
              <w:rPr>
                <w:rFonts w:ascii="Arial Narrow" w:hAnsi="Arial Narrow"/>
                <w:sz w:val="20"/>
                <w:szCs w:val="20"/>
              </w:rPr>
              <w:t>200</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708"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672"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r>
      <w:tr w:rsidR="00C6237D" w:rsidRPr="004A2F97" w:rsidTr="00705EB1">
        <w:trPr>
          <w:trHeight w:val="363"/>
          <w:jc w:val="center"/>
        </w:trPr>
        <w:tc>
          <w:tcPr>
            <w:tcW w:w="1276"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C6237D" w:rsidRPr="004A2F97" w:rsidRDefault="00C6237D" w:rsidP="00C6237D">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Sabanilla</w:t>
            </w:r>
          </w:p>
        </w:tc>
        <w:tc>
          <w:tcPr>
            <w:tcW w:w="978" w:type="dxa"/>
          </w:tcPr>
          <w:p w:rsidR="00705EB1" w:rsidRDefault="00705EB1" w:rsidP="00C6237D">
            <w:pPr>
              <w:jc w:val="center"/>
              <w:rPr>
                <w:rFonts w:ascii="Arial Narrow" w:hAnsi="Arial Narrow" w:cs="Arial"/>
                <w:sz w:val="20"/>
                <w:szCs w:val="20"/>
                <w:lang w:val="es-ES"/>
              </w:rPr>
            </w:pPr>
          </w:p>
          <w:p w:rsidR="00C6237D" w:rsidRDefault="00C6237D" w:rsidP="00C6237D">
            <w:pPr>
              <w:jc w:val="center"/>
            </w:pPr>
            <w:r w:rsidRPr="006C5EF3">
              <w:rPr>
                <w:rFonts w:ascii="Arial Narrow" w:hAnsi="Arial Narrow" w:cs="Arial"/>
                <w:sz w:val="20"/>
                <w:szCs w:val="20"/>
                <w:lang w:val="es-ES"/>
              </w:rPr>
              <w:t>Urbana</w:t>
            </w:r>
          </w:p>
        </w:tc>
        <w:tc>
          <w:tcPr>
            <w:tcW w:w="993" w:type="dxa"/>
          </w:tcPr>
          <w:p w:rsidR="00C6237D" w:rsidRDefault="00C6237D" w:rsidP="00C6237D">
            <w:pPr>
              <w:jc w:val="center"/>
            </w:pPr>
            <w:r w:rsidRPr="006D3221">
              <w:rPr>
                <w:rFonts w:ascii="Arial Narrow" w:hAnsi="Arial Narrow" w:cs="Arial"/>
                <w:sz w:val="20"/>
                <w:szCs w:val="20"/>
              </w:rPr>
              <w:t>Redes de Fibra Óptica</w:t>
            </w:r>
          </w:p>
        </w:tc>
        <w:tc>
          <w:tcPr>
            <w:tcW w:w="992" w:type="dxa"/>
            <w:vAlign w:val="center"/>
          </w:tcPr>
          <w:p w:rsidR="00C6237D" w:rsidRPr="004A2F97" w:rsidRDefault="00C6237D" w:rsidP="00C6237D">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C6237D" w:rsidRDefault="00C6237D" w:rsidP="00C6237D">
            <w:pPr>
              <w:jc w:val="center"/>
              <w:rPr>
                <w:rFonts w:ascii="Arial Narrow" w:hAnsi="Arial Narrow"/>
                <w:sz w:val="20"/>
                <w:szCs w:val="20"/>
              </w:rPr>
            </w:pPr>
          </w:p>
          <w:p w:rsidR="00C6237D" w:rsidRDefault="00C6237D" w:rsidP="00C6237D">
            <w:pPr>
              <w:jc w:val="center"/>
            </w:pPr>
            <w:r w:rsidRPr="00535611">
              <w:rPr>
                <w:rFonts w:ascii="Arial Narrow" w:hAnsi="Arial Narrow"/>
                <w:sz w:val="20"/>
                <w:szCs w:val="20"/>
              </w:rPr>
              <w:t>SI</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E839C4">
              <w:rPr>
                <w:rFonts w:ascii="Arial Narrow" w:hAnsi="Arial Narrow"/>
                <w:sz w:val="20"/>
                <w:szCs w:val="20"/>
              </w:rPr>
              <w:t>200</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708"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672"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r>
      <w:tr w:rsidR="00C6237D" w:rsidRPr="004A2F97" w:rsidTr="00705EB1">
        <w:trPr>
          <w:trHeight w:val="363"/>
          <w:jc w:val="center"/>
        </w:trPr>
        <w:tc>
          <w:tcPr>
            <w:tcW w:w="1276"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C6237D" w:rsidRPr="004A2F97" w:rsidRDefault="00C6237D" w:rsidP="00C6237D">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C6237D" w:rsidRPr="004A2F97" w:rsidRDefault="00C6237D" w:rsidP="00C6237D">
            <w:pPr>
              <w:jc w:val="center"/>
              <w:rPr>
                <w:rFonts w:ascii="Arial Narrow" w:hAnsi="Arial Narrow"/>
                <w:sz w:val="20"/>
                <w:szCs w:val="20"/>
              </w:rPr>
            </w:pPr>
            <w:r>
              <w:rPr>
                <w:rFonts w:ascii="Arial Narrow" w:hAnsi="Arial Narrow"/>
                <w:sz w:val="20"/>
                <w:szCs w:val="20"/>
              </w:rPr>
              <w:t>Lagos del Caujaral</w:t>
            </w:r>
          </w:p>
        </w:tc>
        <w:tc>
          <w:tcPr>
            <w:tcW w:w="978" w:type="dxa"/>
          </w:tcPr>
          <w:p w:rsidR="00705EB1" w:rsidRDefault="00705EB1" w:rsidP="00C6237D">
            <w:pPr>
              <w:jc w:val="center"/>
              <w:rPr>
                <w:rFonts w:ascii="Arial Narrow" w:hAnsi="Arial Narrow" w:cs="Arial"/>
                <w:sz w:val="20"/>
                <w:szCs w:val="20"/>
                <w:lang w:val="es-ES"/>
              </w:rPr>
            </w:pPr>
          </w:p>
          <w:p w:rsidR="00C6237D" w:rsidRDefault="00C6237D" w:rsidP="00C6237D">
            <w:pPr>
              <w:jc w:val="center"/>
            </w:pPr>
            <w:r w:rsidRPr="006C5EF3">
              <w:rPr>
                <w:rFonts w:ascii="Arial Narrow" w:hAnsi="Arial Narrow" w:cs="Arial"/>
                <w:sz w:val="20"/>
                <w:szCs w:val="20"/>
                <w:lang w:val="es-ES"/>
              </w:rPr>
              <w:t>Urbana</w:t>
            </w:r>
          </w:p>
        </w:tc>
        <w:tc>
          <w:tcPr>
            <w:tcW w:w="993" w:type="dxa"/>
          </w:tcPr>
          <w:p w:rsidR="00C6237D" w:rsidRDefault="00C6237D" w:rsidP="00C6237D">
            <w:pPr>
              <w:jc w:val="center"/>
            </w:pPr>
            <w:r w:rsidRPr="006D3221">
              <w:rPr>
                <w:rFonts w:ascii="Arial Narrow" w:hAnsi="Arial Narrow" w:cs="Arial"/>
                <w:sz w:val="20"/>
                <w:szCs w:val="20"/>
              </w:rPr>
              <w:t>Redes de Fibra Óptica</w:t>
            </w:r>
          </w:p>
        </w:tc>
        <w:tc>
          <w:tcPr>
            <w:tcW w:w="992" w:type="dxa"/>
            <w:vAlign w:val="center"/>
          </w:tcPr>
          <w:p w:rsidR="00C6237D" w:rsidRPr="004A2F97" w:rsidRDefault="00C6237D" w:rsidP="00C6237D">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C6237D" w:rsidRDefault="00C6237D" w:rsidP="00C6237D">
            <w:pPr>
              <w:jc w:val="center"/>
              <w:rPr>
                <w:rFonts w:ascii="Arial Narrow" w:hAnsi="Arial Narrow"/>
                <w:sz w:val="20"/>
                <w:szCs w:val="20"/>
              </w:rPr>
            </w:pPr>
          </w:p>
          <w:p w:rsidR="00C6237D" w:rsidRDefault="00C6237D" w:rsidP="00C6237D">
            <w:pPr>
              <w:jc w:val="center"/>
            </w:pPr>
            <w:r w:rsidRPr="00535611">
              <w:rPr>
                <w:rFonts w:ascii="Arial Narrow" w:hAnsi="Arial Narrow"/>
                <w:sz w:val="20"/>
                <w:szCs w:val="20"/>
              </w:rPr>
              <w:t>SI</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E839C4">
              <w:rPr>
                <w:rFonts w:ascii="Arial Narrow" w:hAnsi="Arial Narrow"/>
                <w:sz w:val="20"/>
                <w:szCs w:val="20"/>
              </w:rPr>
              <w:t>200</w:t>
            </w:r>
          </w:p>
        </w:tc>
        <w:tc>
          <w:tcPr>
            <w:tcW w:w="709"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c>
          <w:tcPr>
            <w:tcW w:w="708" w:type="dxa"/>
          </w:tcPr>
          <w:p w:rsidR="00C6237D" w:rsidRDefault="00C6237D" w:rsidP="00C6237D">
            <w:pPr>
              <w:jc w:val="center"/>
              <w:rPr>
                <w:rFonts w:ascii="Arial Narrow" w:hAnsi="Arial Narrow"/>
                <w:sz w:val="20"/>
                <w:szCs w:val="20"/>
              </w:rPr>
            </w:pPr>
          </w:p>
          <w:p w:rsidR="00C6237D" w:rsidRPr="00C6237D" w:rsidRDefault="00C6237D" w:rsidP="00C6237D">
            <w:pPr>
              <w:jc w:val="center"/>
              <w:rPr>
                <w:rFonts w:ascii="Arial Narrow" w:hAnsi="Arial Narrow"/>
                <w:sz w:val="20"/>
                <w:szCs w:val="20"/>
              </w:rPr>
            </w:pPr>
            <w:r w:rsidRPr="00D27F81">
              <w:rPr>
                <w:rFonts w:ascii="Arial Narrow" w:hAnsi="Arial Narrow"/>
                <w:sz w:val="20"/>
                <w:szCs w:val="20"/>
              </w:rPr>
              <w:t>200</w:t>
            </w:r>
          </w:p>
        </w:tc>
        <w:tc>
          <w:tcPr>
            <w:tcW w:w="672" w:type="dxa"/>
          </w:tcPr>
          <w:p w:rsidR="00C6237D" w:rsidRDefault="00C6237D" w:rsidP="00C6237D">
            <w:pPr>
              <w:jc w:val="center"/>
              <w:rPr>
                <w:rFonts w:ascii="Arial Narrow" w:hAnsi="Arial Narrow"/>
                <w:sz w:val="20"/>
                <w:szCs w:val="20"/>
              </w:rPr>
            </w:pPr>
          </w:p>
          <w:p w:rsidR="00C6237D" w:rsidRDefault="00C6237D" w:rsidP="00C6237D">
            <w:pPr>
              <w:jc w:val="center"/>
            </w:pPr>
            <w:r w:rsidRPr="00D27F81">
              <w:rPr>
                <w:rFonts w:ascii="Arial Narrow" w:hAnsi="Arial Narrow"/>
                <w:sz w:val="20"/>
                <w:szCs w:val="20"/>
              </w:rPr>
              <w:t>200</w:t>
            </w:r>
          </w:p>
        </w:tc>
      </w:tr>
    </w:tbl>
    <w:p w:rsidR="00221377" w:rsidRPr="00E37B0B" w:rsidRDefault="00221377" w:rsidP="00221377">
      <w:pPr>
        <w:pStyle w:val="Prrafodelista"/>
        <w:widowControl/>
        <w:tabs>
          <w:tab w:val="left" w:pos="284"/>
          <w:tab w:val="left" w:pos="851"/>
        </w:tabs>
        <w:suppressAutoHyphens/>
        <w:autoSpaceDE/>
        <w:autoSpaceDN/>
        <w:adjustRightInd/>
        <w:spacing w:after="0"/>
        <w:ind w:left="709"/>
        <w:rPr>
          <w:rFonts w:ascii="Arial Narrow" w:hAnsi="Arial Narrow" w:cs="Arial"/>
          <w:sz w:val="23"/>
          <w:szCs w:val="23"/>
          <w:lang w:val="es-ES"/>
        </w:rPr>
      </w:pPr>
    </w:p>
    <w:p w:rsidR="00221377" w:rsidRDefault="00221377" w:rsidP="00221377">
      <w:pPr>
        <w:pStyle w:val="Prrafodelista"/>
        <w:widowControl/>
        <w:numPr>
          <w:ilvl w:val="0"/>
          <w:numId w:val="2"/>
        </w:numPr>
        <w:tabs>
          <w:tab w:val="left" w:pos="284"/>
          <w:tab w:val="left" w:pos="851"/>
        </w:tabs>
        <w:suppressAutoHyphens/>
        <w:autoSpaceDE/>
        <w:autoSpaceDN/>
        <w:adjustRightInd/>
        <w:spacing w:after="0"/>
        <w:ind w:left="709" w:hanging="349"/>
        <w:contextualSpacing w:val="0"/>
        <w:rPr>
          <w:rFonts w:ascii="Arial Narrow" w:hAnsi="Arial Narrow" w:cs="Arial"/>
          <w:sz w:val="23"/>
          <w:szCs w:val="23"/>
        </w:rPr>
      </w:pPr>
      <w:r>
        <w:rPr>
          <w:rFonts w:ascii="Arial Narrow" w:hAnsi="Arial Narrow" w:cs="Arial"/>
          <w:sz w:val="23"/>
          <w:szCs w:val="23"/>
        </w:rPr>
        <w:t>E</w:t>
      </w:r>
      <w:r w:rsidRPr="00266737">
        <w:rPr>
          <w:rFonts w:ascii="Arial Narrow" w:hAnsi="Arial Narrow" w:cs="Arial"/>
          <w:sz w:val="23"/>
          <w:szCs w:val="23"/>
        </w:rPr>
        <w:t xml:space="preserve">l potencial de accesos a </w:t>
      </w:r>
      <w:r>
        <w:rPr>
          <w:rFonts w:ascii="Arial Narrow" w:hAnsi="Arial Narrow" w:cs="Arial"/>
          <w:sz w:val="23"/>
          <w:szCs w:val="23"/>
        </w:rPr>
        <w:t>atender</w:t>
      </w:r>
      <w:r w:rsidRPr="00266737">
        <w:rPr>
          <w:rFonts w:ascii="Arial Narrow" w:hAnsi="Arial Narrow" w:cs="Arial"/>
          <w:sz w:val="23"/>
          <w:szCs w:val="23"/>
        </w:rPr>
        <w:t xml:space="preserve"> </w:t>
      </w:r>
      <w:r>
        <w:rPr>
          <w:rFonts w:ascii="Arial Narrow" w:hAnsi="Arial Narrow" w:cs="Arial"/>
          <w:sz w:val="23"/>
          <w:szCs w:val="23"/>
        </w:rPr>
        <w:t>mediante</w:t>
      </w:r>
      <w:r w:rsidRPr="00266737">
        <w:rPr>
          <w:rFonts w:ascii="Arial Narrow" w:hAnsi="Arial Narrow" w:cs="Arial"/>
          <w:sz w:val="23"/>
          <w:szCs w:val="23"/>
        </w:rPr>
        <w:t xml:space="preserve"> la ampliación de cobertura con redes de fibra óptica </w:t>
      </w:r>
      <w:r>
        <w:rPr>
          <w:rFonts w:ascii="Arial Narrow" w:hAnsi="Arial Narrow" w:cs="Arial"/>
          <w:sz w:val="23"/>
          <w:szCs w:val="23"/>
        </w:rPr>
        <w:t>corresponde a</w:t>
      </w:r>
      <w:r w:rsidRPr="00266737">
        <w:rPr>
          <w:rFonts w:ascii="Arial Narrow" w:hAnsi="Arial Narrow" w:cs="Arial"/>
          <w:sz w:val="23"/>
          <w:szCs w:val="23"/>
        </w:rPr>
        <w:t xml:space="preserve"> </w:t>
      </w:r>
      <w:r w:rsidR="00705EB1">
        <w:rPr>
          <w:rFonts w:ascii="Arial Narrow" w:hAnsi="Arial Narrow" w:cs="Arial"/>
          <w:sz w:val="23"/>
          <w:szCs w:val="23"/>
        </w:rPr>
        <w:t>550</w:t>
      </w:r>
      <w:r w:rsidRPr="00266737">
        <w:rPr>
          <w:rFonts w:ascii="Arial Narrow" w:hAnsi="Arial Narrow" w:cs="Arial"/>
          <w:sz w:val="23"/>
          <w:szCs w:val="23"/>
        </w:rPr>
        <w:t xml:space="preserve"> usuarios, </w:t>
      </w:r>
      <w:r w:rsidRPr="001122B0">
        <w:rPr>
          <w:rFonts w:ascii="Arial Narrow" w:hAnsi="Arial Narrow" w:cs="Arial"/>
          <w:sz w:val="23"/>
          <w:szCs w:val="23"/>
        </w:rPr>
        <w:t>de acuerdo con el siguiente detalle:</w:t>
      </w:r>
    </w:p>
    <w:p w:rsidR="00221377" w:rsidRDefault="00221377" w:rsidP="00221377">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sz w:val="23"/>
          <w:szCs w:val="23"/>
        </w:rPr>
      </w:pPr>
    </w:p>
    <w:tbl>
      <w:tblPr>
        <w:tblStyle w:val="Tablaconcuadrcula"/>
        <w:tblW w:w="8642" w:type="dxa"/>
        <w:jc w:val="center"/>
        <w:tblLook w:val="04A0" w:firstRow="1" w:lastRow="0" w:firstColumn="1" w:lastColumn="0" w:noHBand="0" w:noVBand="1"/>
      </w:tblPr>
      <w:tblGrid>
        <w:gridCol w:w="1948"/>
        <w:gridCol w:w="1308"/>
        <w:gridCol w:w="2551"/>
        <w:gridCol w:w="896"/>
        <w:gridCol w:w="1939"/>
      </w:tblGrid>
      <w:tr w:rsidR="00221377" w:rsidTr="00705EB1">
        <w:trPr>
          <w:trHeight w:val="293"/>
          <w:tblHeader/>
          <w:jc w:val="center"/>
        </w:trPr>
        <w:tc>
          <w:tcPr>
            <w:tcW w:w="1948" w:type="dxa"/>
            <w:vAlign w:val="center"/>
          </w:tcPr>
          <w:p w:rsidR="00221377" w:rsidRPr="007D6327" w:rsidRDefault="00221377" w:rsidP="00705EB1">
            <w:pPr>
              <w:jc w:val="center"/>
              <w:rPr>
                <w:rFonts w:ascii="Arial Narrow" w:hAnsi="Arial Narrow"/>
                <w:b/>
                <w:bCs/>
                <w:sz w:val="20"/>
                <w:szCs w:val="20"/>
              </w:rPr>
            </w:pPr>
            <w:r w:rsidRPr="007D6327">
              <w:rPr>
                <w:rFonts w:ascii="Arial Narrow" w:hAnsi="Arial Narrow"/>
                <w:b/>
                <w:bCs/>
                <w:sz w:val="20"/>
                <w:szCs w:val="20"/>
              </w:rPr>
              <w:t>Departamento</w:t>
            </w:r>
          </w:p>
        </w:tc>
        <w:tc>
          <w:tcPr>
            <w:tcW w:w="1308" w:type="dxa"/>
            <w:vAlign w:val="center"/>
          </w:tcPr>
          <w:p w:rsidR="00221377" w:rsidRPr="007D6327" w:rsidRDefault="00221377" w:rsidP="00705EB1">
            <w:pPr>
              <w:jc w:val="center"/>
              <w:rPr>
                <w:rFonts w:ascii="Arial Narrow" w:hAnsi="Arial Narrow"/>
                <w:b/>
                <w:bCs/>
                <w:sz w:val="20"/>
                <w:szCs w:val="20"/>
              </w:rPr>
            </w:pPr>
            <w:r w:rsidRPr="007D6327">
              <w:rPr>
                <w:rFonts w:ascii="Arial Narrow" w:hAnsi="Arial Narrow"/>
                <w:b/>
                <w:bCs/>
                <w:sz w:val="20"/>
                <w:szCs w:val="20"/>
              </w:rPr>
              <w:t>Municipio</w:t>
            </w:r>
          </w:p>
        </w:tc>
        <w:tc>
          <w:tcPr>
            <w:tcW w:w="2551" w:type="dxa"/>
            <w:vAlign w:val="center"/>
          </w:tcPr>
          <w:p w:rsidR="00221377" w:rsidRPr="007D6327" w:rsidRDefault="00221377" w:rsidP="00705EB1">
            <w:pPr>
              <w:jc w:val="center"/>
              <w:rPr>
                <w:rFonts w:ascii="Arial Narrow" w:hAnsi="Arial Narrow"/>
                <w:b/>
                <w:bCs/>
                <w:sz w:val="20"/>
                <w:szCs w:val="20"/>
              </w:rPr>
            </w:pPr>
            <w:r w:rsidRPr="007D6327">
              <w:rPr>
                <w:rFonts w:ascii="Arial Narrow" w:hAnsi="Arial Narrow"/>
                <w:b/>
                <w:bCs/>
                <w:sz w:val="20"/>
                <w:szCs w:val="20"/>
              </w:rPr>
              <w:t>Sector</w:t>
            </w:r>
          </w:p>
        </w:tc>
        <w:tc>
          <w:tcPr>
            <w:tcW w:w="896" w:type="dxa"/>
            <w:vAlign w:val="center"/>
          </w:tcPr>
          <w:p w:rsidR="00221377" w:rsidRDefault="00221377" w:rsidP="00705EB1">
            <w:pPr>
              <w:jc w:val="center"/>
              <w:rPr>
                <w:rFonts w:ascii="Arial Narrow" w:hAnsi="Arial Narrow"/>
                <w:b/>
                <w:bCs/>
                <w:sz w:val="20"/>
                <w:szCs w:val="20"/>
              </w:rPr>
            </w:pPr>
            <w:r>
              <w:rPr>
                <w:rFonts w:ascii="Arial Narrow" w:hAnsi="Arial Narrow"/>
                <w:b/>
                <w:bCs/>
                <w:sz w:val="20"/>
                <w:szCs w:val="20"/>
              </w:rPr>
              <w:t>Zona</w:t>
            </w:r>
          </w:p>
        </w:tc>
        <w:tc>
          <w:tcPr>
            <w:tcW w:w="1939" w:type="dxa"/>
            <w:vAlign w:val="center"/>
          </w:tcPr>
          <w:p w:rsidR="00221377" w:rsidRPr="007D6327" w:rsidRDefault="00221377" w:rsidP="00705EB1">
            <w:pPr>
              <w:jc w:val="center"/>
              <w:rPr>
                <w:rFonts w:ascii="Arial Narrow" w:hAnsi="Arial Narrow"/>
                <w:b/>
                <w:bCs/>
                <w:sz w:val="20"/>
                <w:szCs w:val="20"/>
              </w:rPr>
            </w:pPr>
            <w:r>
              <w:rPr>
                <w:rFonts w:ascii="Arial Narrow" w:hAnsi="Arial Narrow"/>
                <w:b/>
                <w:bCs/>
                <w:sz w:val="20"/>
                <w:szCs w:val="20"/>
              </w:rPr>
              <w:t>Potencial De Accesos</w:t>
            </w:r>
          </w:p>
        </w:tc>
      </w:tr>
      <w:tr w:rsidR="00705EB1" w:rsidTr="00705EB1">
        <w:trPr>
          <w:trHeight w:val="284"/>
          <w:jc w:val="center"/>
        </w:trPr>
        <w:tc>
          <w:tcPr>
            <w:tcW w:w="1948"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705EB1" w:rsidRPr="004A2F97" w:rsidRDefault="00705EB1" w:rsidP="00705EB1">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705EB1" w:rsidRPr="004A2F97" w:rsidRDefault="00705EB1" w:rsidP="00705EB1">
            <w:pPr>
              <w:ind w:left="-112" w:right="-108"/>
              <w:jc w:val="center"/>
              <w:rPr>
                <w:rFonts w:ascii="Arial Narrow" w:hAnsi="Arial Narrow"/>
                <w:sz w:val="20"/>
                <w:szCs w:val="20"/>
              </w:rPr>
            </w:pPr>
            <w:r>
              <w:rPr>
                <w:rFonts w:ascii="Arial Narrow" w:hAnsi="Arial Narrow"/>
                <w:sz w:val="20"/>
                <w:szCs w:val="20"/>
              </w:rPr>
              <w:t>Villa Campestre</w:t>
            </w:r>
          </w:p>
        </w:tc>
        <w:tc>
          <w:tcPr>
            <w:tcW w:w="896" w:type="dxa"/>
            <w:vAlign w:val="center"/>
          </w:tcPr>
          <w:p w:rsidR="00705EB1" w:rsidRPr="004A2F97" w:rsidRDefault="00705EB1" w:rsidP="00705EB1">
            <w:pPr>
              <w:jc w:val="center"/>
              <w:rPr>
                <w:rFonts w:ascii="Arial Narrow" w:hAnsi="Arial Narrow" w:cs="Arial"/>
                <w:sz w:val="20"/>
                <w:szCs w:val="20"/>
                <w:lang w:val="es-ES"/>
              </w:rPr>
            </w:pPr>
            <w:r>
              <w:rPr>
                <w:rFonts w:ascii="Arial Narrow" w:hAnsi="Arial Narrow" w:cs="Arial"/>
                <w:sz w:val="20"/>
                <w:szCs w:val="20"/>
                <w:lang w:val="es-ES"/>
              </w:rPr>
              <w:t>Urbana</w:t>
            </w:r>
          </w:p>
        </w:tc>
        <w:tc>
          <w:tcPr>
            <w:tcW w:w="1939" w:type="dxa"/>
            <w:vAlign w:val="center"/>
          </w:tcPr>
          <w:p w:rsidR="00705EB1" w:rsidRPr="007D6327" w:rsidRDefault="00705EB1" w:rsidP="00705EB1">
            <w:pPr>
              <w:jc w:val="center"/>
              <w:rPr>
                <w:rFonts w:ascii="Arial Narrow" w:hAnsi="Arial Narrow"/>
                <w:sz w:val="20"/>
                <w:szCs w:val="20"/>
              </w:rPr>
            </w:pPr>
            <w:r>
              <w:rPr>
                <w:rFonts w:ascii="Arial Narrow" w:hAnsi="Arial Narrow"/>
                <w:sz w:val="20"/>
                <w:szCs w:val="20"/>
              </w:rPr>
              <w:t>250</w:t>
            </w:r>
          </w:p>
        </w:tc>
      </w:tr>
      <w:tr w:rsidR="00705EB1" w:rsidTr="00705EB1">
        <w:trPr>
          <w:trHeight w:val="284"/>
          <w:jc w:val="center"/>
        </w:trPr>
        <w:tc>
          <w:tcPr>
            <w:tcW w:w="1948"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705EB1" w:rsidRPr="004A2F97" w:rsidRDefault="00705EB1" w:rsidP="00705EB1">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Puerto Salgar</w:t>
            </w:r>
          </w:p>
        </w:tc>
        <w:tc>
          <w:tcPr>
            <w:tcW w:w="896" w:type="dxa"/>
          </w:tcPr>
          <w:p w:rsidR="00705EB1" w:rsidRDefault="00705EB1" w:rsidP="00705EB1">
            <w:pPr>
              <w:jc w:val="center"/>
            </w:pPr>
            <w:r w:rsidRPr="006C5EF3">
              <w:rPr>
                <w:rFonts w:ascii="Arial Narrow" w:hAnsi="Arial Narrow" w:cs="Arial"/>
                <w:sz w:val="20"/>
                <w:szCs w:val="20"/>
                <w:lang w:val="es-ES"/>
              </w:rPr>
              <w:t>Urbana</w:t>
            </w:r>
          </w:p>
        </w:tc>
        <w:tc>
          <w:tcPr>
            <w:tcW w:w="1939" w:type="dxa"/>
            <w:vAlign w:val="center"/>
          </w:tcPr>
          <w:p w:rsidR="00705EB1" w:rsidRDefault="00705EB1" w:rsidP="00705EB1">
            <w:pPr>
              <w:jc w:val="center"/>
              <w:rPr>
                <w:rFonts w:ascii="Arial Narrow" w:hAnsi="Arial Narrow"/>
                <w:sz w:val="20"/>
                <w:szCs w:val="20"/>
              </w:rPr>
            </w:pPr>
            <w:r>
              <w:rPr>
                <w:rFonts w:ascii="Arial Narrow" w:hAnsi="Arial Narrow"/>
                <w:sz w:val="20"/>
                <w:szCs w:val="20"/>
              </w:rPr>
              <w:t>140</w:t>
            </w:r>
          </w:p>
        </w:tc>
      </w:tr>
      <w:tr w:rsidR="00705EB1" w:rsidTr="00705EB1">
        <w:trPr>
          <w:trHeight w:val="284"/>
          <w:jc w:val="center"/>
        </w:trPr>
        <w:tc>
          <w:tcPr>
            <w:tcW w:w="1948"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705EB1" w:rsidRPr="004A2F97" w:rsidRDefault="00705EB1" w:rsidP="00705EB1">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Sabanilla</w:t>
            </w:r>
          </w:p>
        </w:tc>
        <w:tc>
          <w:tcPr>
            <w:tcW w:w="896" w:type="dxa"/>
          </w:tcPr>
          <w:p w:rsidR="00705EB1" w:rsidRDefault="00705EB1" w:rsidP="00705EB1">
            <w:pPr>
              <w:jc w:val="center"/>
            </w:pPr>
            <w:r w:rsidRPr="006C5EF3">
              <w:rPr>
                <w:rFonts w:ascii="Arial Narrow" w:hAnsi="Arial Narrow" w:cs="Arial"/>
                <w:sz w:val="20"/>
                <w:szCs w:val="20"/>
                <w:lang w:val="es-ES"/>
              </w:rPr>
              <w:t>Urbana</w:t>
            </w:r>
          </w:p>
        </w:tc>
        <w:tc>
          <w:tcPr>
            <w:tcW w:w="1939" w:type="dxa"/>
            <w:vAlign w:val="center"/>
          </w:tcPr>
          <w:p w:rsidR="00705EB1" w:rsidRDefault="00705EB1" w:rsidP="00705EB1">
            <w:pPr>
              <w:jc w:val="center"/>
              <w:rPr>
                <w:rFonts w:ascii="Arial Narrow" w:hAnsi="Arial Narrow"/>
                <w:sz w:val="20"/>
                <w:szCs w:val="20"/>
              </w:rPr>
            </w:pPr>
            <w:r>
              <w:rPr>
                <w:rFonts w:ascii="Arial Narrow" w:hAnsi="Arial Narrow"/>
                <w:sz w:val="20"/>
                <w:szCs w:val="20"/>
              </w:rPr>
              <w:t>30</w:t>
            </w:r>
          </w:p>
        </w:tc>
      </w:tr>
      <w:tr w:rsidR="00705EB1" w:rsidTr="00705EB1">
        <w:trPr>
          <w:trHeight w:val="284"/>
          <w:jc w:val="center"/>
        </w:trPr>
        <w:tc>
          <w:tcPr>
            <w:tcW w:w="1948"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705EB1" w:rsidRPr="004A2F97" w:rsidRDefault="00705EB1" w:rsidP="00705EB1">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705EB1" w:rsidRPr="004A2F97" w:rsidRDefault="00705EB1" w:rsidP="00705EB1">
            <w:pPr>
              <w:jc w:val="center"/>
              <w:rPr>
                <w:rFonts w:ascii="Arial Narrow" w:hAnsi="Arial Narrow"/>
                <w:sz w:val="20"/>
                <w:szCs w:val="20"/>
              </w:rPr>
            </w:pPr>
            <w:r>
              <w:rPr>
                <w:rFonts w:ascii="Arial Narrow" w:hAnsi="Arial Narrow"/>
                <w:sz w:val="20"/>
                <w:szCs w:val="20"/>
              </w:rPr>
              <w:t>Lagos del Caujaral</w:t>
            </w:r>
          </w:p>
        </w:tc>
        <w:tc>
          <w:tcPr>
            <w:tcW w:w="896" w:type="dxa"/>
          </w:tcPr>
          <w:p w:rsidR="00705EB1" w:rsidRDefault="00705EB1" w:rsidP="00705EB1">
            <w:pPr>
              <w:jc w:val="center"/>
            </w:pPr>
            <w:r w:rsidRPr="006C5EF3">
              <w:rPr>
                <w:rFonts w:ascii="Arial Narrow" w:hAnsi="Arial Narrow" w:cs="Arial"/>
                <w:sz w:val="20"/>
                <w:szCs w:val="20"/>
                <w:lang w:val="es-ES"/>
              </w:rPr>
              <w:t>Urbana</w:t>
            </w:r>
          </w:p>
        </w:tc>
        <w:tc>
          <w:tcPr>
            <w:tcW w:w="1939" w:type="dxa"/>
            <w:vAlign w:val="center"/>
          </w:tcPr>
          <w:p w:rsidR="00705EB1" w:rsidRDefault="00705EB1" w:rsidP="00705EB1">
            <w:pPr>
              <w:jc w:val="center"/>
              <w:rPr>
                <w:rFonts w:ascii="Arial Narrow" w:hAnsi="Arial Narrow"/>
                <w:sz w:val="20"/>
                <w:szCs w:val="20"/>
              </w:rPr>
            </w:pPr>
            <w:r>
              <w:rPr>
                <w:rFonts w:ascii="Arial Narrow" w:hAnsi="Arial Narrow"/>
                <w:sz w:val="20"/>
                <w:szCs w:val="20"/>
              </w:rPr>
              <w:t>130</w:t>
            </w:r>
          </w:p>
        </w:tc>
      </w:tr>
    </w:tbl>
    <w:p w:rsidR="00221377" w:rsidRPr="00266737" w:rsidRDefault="00221377" w:rsidP="00221377">
      <w:pPr>
        <w:tabs>
          <w:tab w:val="left" w:pos="284"/>
          <w:tab w:val="left" w:pos="851"/>
        </w:tabs>
        <w:suppressAutoHyphens/>
        <w:spacing w:line="276" w:lineRule="auto"/>
        <w:rPr>
          <w:rFonts w:ascii="Arial Narrow" w:hAnsi="Arial Narrow" w:cs="Arial"/>
          <w:sz w:val="23"/>
          <w:szCs w:val="23"/>
        </w:rPr>
      </w:pPr>
    </w:p>
    <w:p w:rsidR="002A5254" w:rsidRDefault="00221377" w:rsidP="00221377">
      <w:pPr>
        <w:pStyle w:val="Prrafodelista"/>
        <w:tabs>
          <w:tab w:val="left" w:pos="284"/>
          <w:tab w:val="left" w:pos="709"/>
        </w:tabs>
        <w:suppressAutoHyphens/>
        <w:spacing w:after="160"/>
        <w:rPr>
          <w:rFonts w:asciiTheme="minorHAnsi" w:eastAsiaTheme="minorHAnsi" w:hAnsiTheme="minorHAnsi" w:cstheme="minorBidi"/>
          <w:kern w:val="2"/>
          <w:sz w:val="22"/>
          <w:szCs w:val="22"/>
          <w:lang w:val="es-CO" w:eastAsia="en-US"/>
          <w14:ligatures w14:val="standardContextual"/>
        </w:rPr>
      </w:pPr>
      <w:r w:rsidRPr="002A5254">
        <w:rPr>
          <w:rFonts w:ascii="Arial Narrow" w:hAnsi="Arial Narrow" w:cs="Arial"/>
          <w:sz w:val="23"/>
          <w:szCs w:val="23"/>
          <w:lang w:val="es-ES"/>
        </w:rPr>
        <w:t xml:space="preserve">Las inversiones técnicas que requiere para realizar el plan de inversiones y actualizaciones tecnológicas están estimadas en </w:t>
      </w:r>
      <w:r w:rsidR="002A5254" w:rsidRPr="002A5254">
        <w:rPr>
          <w:rFonts w:ascii="Arial Narrow" w:hAnsi="Arial Narrow" w:cs="Arial"/>
          <w:sz w:val="23"/>
          <w:szCs w:val="23"/>
          <w:lang w:val="es-ES"/>
        </w:rPr>
        <w:t xml:space="preserve">CUATROCIENTOS TREINTA Y CINCO MILLONES CUATROCIENTOS SESENTA Y CINCO MIL SETECIENTOS SESENTA Y CUATRO PESOS </w:t>
      </w:r>
      <w:r w:rsidRPr="002A5254">
        <w:rPr>
          <w:rFonts w:ascii="Arial Narrow" w:hAnsi="Arial Narrow" w:cs="Arial"/>
          <w:sz w:val="23"/>
          <w:szCs w:val="23"/>
          <w:lang w:val="es-ES"/>
        </w:rPr>
        <w:t>($</w:t>
      </w:r>
      <w:r w:rsidR="002A5254" w:rsidRPr="002A5254">
        <w:rPr>
          <w:rFonts w:ascii="Arial Narrow" w:hAnsi="Arial Narrow" w:cs="Arial"/>
          <w:sz w:val="23"/>
          <w:szCs w:val="23"/>
          <w:lang w:val="es-ES"/>
        </w:rPr>
        <w:t>435.465.764)</w:t>
      </w:r>
      <w:r w:rsidRPr="002A5254">
        <w:rPr>
          <w:rFonts w:ascii="Arial Narrow" w:hAnsi="Arial Narrow" w:cs="Arial"/>
          <w:sz w:val="23"/>
          <w:szCs w:val="23"/>
          <w:lang w:val="es-ES"/>
        </w:rPr>
        <w:t xml:space="preserve"> </w:t>
      </w:r>
      <w:r w:rsidRPr="002A5254">
        <w:rPr>
          <w:rFonts w:ascii="Arial Narrow" w:hAnsi="Arial Narrow" w:cs="Arial"/>
          <w:lang w:val="es-ES"/>
        </w:rPr>
        <w:t xml:space="preserve">de conformidad con el </w:t>
      </w:r>
      <w:r w:rsidRPr="002A5254">
        <w:rPr>
          <w:rFonts w:ascii="Arial Narrow" w:hAnsi="Arial Narrow" w:cs="Arial"/>
          <w:lang w:val="es-ES"/>
        </w:rPr>
        <w:lastRenderedPageBreak/>
        <w:t>siguiente cronograma:</w:t>
      </w:r>
      <w:r w:rsidR="002A5254" w:rsidRPr="002A5254">
        <w:rPr>
          <w:lang w:val="es-ES"/>
        </w:rPr>
        <w:fldChar w:fldCharType="begin"/>
      </w:r>
      <w:r w:rsidR="002A5254" w:rsidRPr="002A5254">
        <w:rPr>
          <w:lang w:val="es-ES"/>
        </w:rPr>
        <w:instrText xml:space="preserve"> LINK Excel.Sheet.12 "Libro1" "Hoja1!F4C3:F16C9" \a \f 4 \h </w:instrText>
      </w:r>
      <w:r w:rsidR="002A5254" w:rsidRPr="002A5254">
        <w:rPr>
          <w:lang w:val="es-ES"/>
        </w:rPr>
        <w:fldChar w:fldCharType="separate"/>
      </w:r>
    </w:p>
    <w:tbl>
      <w:tblPr>
        <w:tblW w:w="9100" w:type="dxa"/>
        <w:tblCellMar>
          <w:left w:w="70" w:type="dxa"/>
          <w:right w:w="70" w:type="dxa"/>
        </w:tblCellMar>
        <w:tblLook w:val="04A0" w:firstRow="1" w:lastRow="0" w:firstColumn="1" w:lastColumn="0" w:noHBand="0" w:noVBand="1"/>
      </w:tblPr>
      <w:tblGrid>
        <w:gridCol w:w="2074"/>
        <w:gridCol w:w="1023"/>
        <w:gridCol w:w="1275"/>
        <w:gridCol w:w="1290"/>
        <w:gridCol w:w="1122"/>
        <w:gridCol w:w="1122"/>
        <w:gridCol w:w="1194"/>
      </w:tblGrid>
      <w:tr w:rsidR="002A5254" w:rsidRPr="002A5254" w:rsidTr="002A5254">
        <w:trPr>
          <w:divId w:val="1878467946"/>
          <w:trHeight w:val="288"/>
        </w:trPr>
        <w:tc>
          <w:tcPr>
            <w:tcW w:w="20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ACTIVIDAD/ HITO</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Primer Trimestre</w:t>
            </w:r>
          </w:p>
        </w:tc>
        <w:tc>
          <w:tcPr>
            <w:tcW w:w="12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Segundo Trimestre</w:t>
            </w:r>
          </w:p>
        </w:tc>
        <w:tc>
          <w:tcPr>
            <w:tcW w:w="1122" w:type="dxa"/>
            <w:tcBorders>
              <w:top w:val="single" w:sz="8" w:space="0" w:color="auto"/>
              <w:left w:val="nil"/>
              <w:bottom w:val="nil"/>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Tercer</w:t>
            </w:r>
          </w:p>
        </w:tc>
        <w:tc>
          <w:tcPr>
            <w:tcW w:w="11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Cuarto Trimestre</w:t>
            </w:r>
          </w:p>
        </w:tc>
        <w:tc>
          <w:tcPr>
            <w:tcW w:w="11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TOTAL</w:t>
            </w:r>
          </w:p>
        </w:tc>
      </w:tr>
      <w:tr w:rsidR="002A5254" w:rsidRPr="002A5254" w:rsidTr="002A5254">
        <w:trPr>
          <w:divId w:val="1878467946"/>
          <w:trHeight w:val="300"/>
        </w:trPr>
        <w:tc>
          <w:tcPr>
            <w:tcW w:w="2074"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c>
          <w:tcPr>
            <w:tcW w:w="1290"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Trimestre</w:t>
            </w:r>
          </w:p>
        </w:tc>
        <w:tc>
          <w:tcPr>
            <w:tcW w:w="1122"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c>
          <w:tcPr>
            <w:tcW w:w="1194" w:type="dxa"/>
            <w:vMerge/>
            <w:tcBorders>
              <w:top w:val="single" w:sz="8" w:space="0" w:color="auto"/>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b/>
                <w:bCs/>
                <w:color w:val="000000"/>
                <w:sz w:val="20"/>
                <w:szCs w:val="20"/>
                <w:lang w:eastAsia="es-CO"/>
              </w:rPr>
            </w:pPr>
          </w:p>
        </w:tc>
      </w:tr>
      <w:tr w:rsidR="002A5254" w:rsidRPr="002A5254" w:rsidTr="002A5254">
        <w:trPr>
          <w:divId w:val="1878467946"/>
          <w:trHeight w:val="300"/>
        </w:trPr>
        <w:tc>
          <w:tcPr>
            <w:tcW w:w="2074" w:type="dxa"/>
            <w:vMerge w:val="restart"/>
            <w:tcBorders>
              <w:top w:val="nil"/>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val="es-ES_tradnl" w:eastAsia="es-CO"/>
              </w:rPr>
              <w:t>COMPRA DE INSUMOS</w:t>
            </w: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1</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37.240.588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37.240.588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74.481.176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2</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74.325.706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74.325.706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3</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4</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5</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2A5254" w:rsidRPr="002A5254" w:rsidTr="002A5254">
        <w:trPr>
          <w:divId w:val="1878467946"/>
          <w:trHeight w:val="300"/>
        </w:trPr>
        <w:tc>
          <w:tcPr>
            <w:tcW w:w="2074" w:type="dxa"/>
            <w:vMerge w:val="restart"/>
            <w:tcBorders>
              <w:top w:val="nil"/>
              <w:left w:val="single" w:sz="8" w:space="0" w:color="auto"/>
              <w:bottom w:val="single" w:sz="8" w:space="0" w:color="000000"/>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val="es-ES_tradnl" w:eastAsia="es-CO"/>
              </w:rPr>
              <w:t>DESPLIEGUE DE RED</w:t>
            </w: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1</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6.474.000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6.474.000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2</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3</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4</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2A5254" w:rsidRPr="002A5254" w:rsidTr="002A5254">
        <w:trPr>
          <w:divId w:val="1878467946"/>
          <w:trHeight w:val="300"/>
        </w:trPr>
        <w:tc>
          <w:tcPr>
            <w:tcW w:w="2074" w:type="dxa"/>
            <w:vMerge/>
            <w:tcBorders>
              <w:top w:val="nil"/>
              <w:left w:val="single" w:sz="8" w:space="0" w:color="auto"/>
              <w:bottom w:val="single" w:sz="8" w:space="0" w:color="000000"/>
              <w:right w:val="single" w:sz="8" w:space="0" w:color="auto"/>
            </w:tcBorders>
            <w:vAlign w:val="center"/>
            <w:hideMark/>
          </w:tcPr>
          <w:p w:rsidR="002A5254" w:rsidRPr="002A5254" w:rsidRDefault="002A5254" w:rsidP="002A5254">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5</w:t>
            </w:r>
          </w:p>
        </w:tc>
        <w:tc>
          <w:tcPr>
            <w:tcW w:w="1275"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2A5254" w:rsidRPr="002A5254" w:rsidTr="002A5254">
        <w:trPr>
          <w:divId w:val="1878467946"/>
          <w:trHeight w:val="300"/>
        </w:trPr>
        <w:tc>
          <w:tcPr>
            <w:tcW w:w="7906" w:type="dxa"/>
            <w:gridSpan w:val="6"/>
            <w:tcBorders>
              <w:top w:val="single" w:sz="8" w:space="0" w:color="auto"/>
              <w:left w:val="single" w:sz="8" w:space="0" w:color="auto"/>
              <w:bottom w:val="nil"/>
              <w:right w:val="single" w:sz="8" w:space="0" w:color="000000"/>
            </w:tcBorders>
            <w:shd w:val="clear" w:color="auto" w:fill="auto"/>
            <w:vAlign w:val="center"/>
            <w:hideMark/>
          </w:tcPr>
          <w:p w:rsidR="002A5254" w:rsidRPr="002A5254" w:rsidRDefault="002A5254" w:rsidP="002A5254">
            <w:pPr>
              <w:jc w:val="center"/>
              <w:rPr>
                <w:rFonts w:ascii="Arial Narrow" w:hAnsi="Arial Narrow" w:cs="Calibri"/>
                <w:b/>
                <w:bCs/>
                <w:color w:val="000000"/>
                <w:sz w:val="20"/>
                <w:szCs w:val="20"/>
                <w:lang w:eastAsia="es-CO"/>
              </w:rPr>
            </w:pPr>
            <w:r w:rsidRPr="002A5254">
              <w:rPr>
                <w:rFonts w:ascii="Arial Narrow" w:hAnsi="Arial Narrow" w:cs="Calibri"/>
                <w:b/>
                <w:bCs/>
                <w:color w:val="000000"/>
                <w:sz w:val="20"/>
                <w:szCs w:val="20"/>
                <w:lang w:val="es-ES_tradnl" w:eastAsia="es-CO"/>
              </w:rPr>
              <w:t xml:space="preserve">TOTAL </w:t>
            </w:r>
          </w:p>
        </w:tc>
        <w:tc>
          <w:tcPr>
            <w:tcW w:w="1194" w:type="dxa"/>
            <w:tcBorders>
              <w:top w:val="nil"/>
              <w:left w:val="nil"/>
              <w:bottom w:val="single" w:sz="8" w:space="0" w:color="auto"/>
              <w:right w:val="single" w:sz="8" w:space="0" w:color="auto"/>
            </w:tcBorders>
            <w:shd w:val="clear" w:color="auto" w:fill="auto"/>
            <w:vAlign w:val="center"/>
            <w:hideMark/>
          </w:tcPr>
          <w:p w:rsidR="002A5254" w:rsidRPr="002A5254" w:rsidRDefault="002A5254" w:rsidP="002A5254">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$ 435.465.764 </w:t>
            </w:r>
          </w:p>
        </w:tc>
      </w:tr>
    </w:tbl>
    <w:p w:rsidR="00221377" w:rsidRDefault="002A5254" w:rsidP="00221377">
      <w:pPr>
        <w:pStyle w:val="Prrafodelista"/>
        <w:tabs>
          <w:tab w:val="left" w:pos="284"/>
          <w:tab w:val="left" w:pos="709"/>
        </w:tabs>
        <w:suppressAutoHyphens/>
        <w:spacing w:after="160"/>
        <w:rPr>
          <w:rFonts w:ascii="Arial Narrow" w:hAnsi="Arial Narrow" w:cs="Arial"/>
          <w:lang w:val="es-ES"/>
        </w:rPr>
      </w:pPr>
      <w:r>
        <w:rPr>
          <w:rFonts w:ascii="Arial Narrow" w:hAnsi="Arial Narrow" w:cs="Arial"/>
          <w:lang w:val="es-ES"/>
        </w:rPr>
        <w:fldChar w:fldCharType="end"/>
      </w:r>
    </w:p>
    <w:p w:rsidR="00221377" w:rsidRPr="003D2201" w:rsidRDefault="00221377" w:rsidP="00221377">
      <w:pPr>
        <w:pStyle w:val="Prrafodelista"/>
        <w:numPr>
          <w:ilvl w:val="0"/>
          <w:numId w:val="2"/>
        </w:numPr>
        <w:tabs>
          <w:tab w:val="left" w:pos="284"/>
          <w:tab w:val="left" w:pos="709"/>
        </w:tabs>
        <w:suppressAutoHyphens/>
        <w:spacing w:after="160"/>
        <w:rPr>
          <w:rFonts w:ascii="Arial Narrow" w:hAnsi="Arial Narrow" w:cs="Arial"/>
          <w:sz w:val="23"/>
          <w:szCs w:val="23"/>
        </w:rPr>
      </w:pPr>
      <w:r w:rsidRPr="34080BE9">
        <w:rPr>
          <w:rFonts w:ascii="Arial Narrow" w:hAnsi="Arial Narrow" w:cs="Arial"/>
        </w:rPr>
        <w:t xml:space="preserve">El detalle de las inversiones a </w:t>
      </w:r>
      <w:r w:rsidR="002A5254" w:rsidRPr="34080BE9">
        <w:rPr>
          <w:rFonts w:ascii="Arial Narrow" w:hAnsi="Arial Narrow" w:cs="Arial"/>
        </w:rPr>
        <w:t xml:space="preserve">efectuar </w:t>
      </w:r>
      <w:r w:rsidR="002A5254" w:rsidRPr="34080BE9">
        <w:rPr>
          <w:rFonts w:ascii="Arial Narrow" w:eastAsiaTheme="minorEastAsia" w:hAnsi="Arial Narrow" w:cstheme="minorBidi"/>
          <w:i/>
          <w:iCs/>
          <w:sz w:val="23"/>
          <w:szCs w:val="23"/>
        </w:rPr>
        <w:t>es</w:t>
      </w:r>
      <w:r w:rsidRPr="34080BE9">
        <w:rPr>
          <w:rFonts w:ascii="Arial Narrow" w:hAnsi="Arial Narrow" w:cs="Arial"/>
          <w:lang w:val="es-ES"/>
        </w:rPr>
        <w:t xml:space="preserve"> el siguiente:</w:t>
      </w:r>
    </w:p>
    <w:p w:rsidR="00221377" w:rsidRDefault="00221377" w:rsidP="00221377"/>
    <w:p w:rsidR="002A5254" w:rsidRDefault="002A5254" w:rsidP="00221377">
      <w:pPr>
        <w:rPr>
          <w:rFonts w:asciiTheme="minorHAnsi" w:eastAsiaTheme="minorHAnsi" w:hAnsiTheme="minorHAnsi" w:cstheme="minorBidi"/>
          <w:kern w:val="2"/>
          <w:sz w:val="22"/>
          <w:szCs w:val="22"/>
          <w:lang w:eastAsia="en-US"/>
          <w14:ligatures w14:val="standardContextual"/>
        </w:rPr>
      </w:pPr>
      <w:r>
        <w:fldChar w:fldCharType="begin"/>
      </w:r>
      <w:r>
        <w:instrText xml:space="preserve"> LINK Excel.Sheet.12 "Libro1" "Hoja2!F4C2:F17C6" \a \f 5 \h  \* MERGEFORMAT </w:instrText>
      </w:r>
      <w:r>
        <w:fldChar w:fldCharType="separate"/>
      </w:r>
    </w:p>
    <w:tbl>
      <w:tblPr>
        <w:tblStyle w:val="Tablaconcuadrcula"/>
        <w:tblW w:w="5949" w:type="dxa"/>
        <w:jc w:val="center"/>
        <w:tblLook w:val="04A0" w:firstRow="1" w:lastRow="0" w:firstColumn="1" w:lastColumn="0" w:noHBand="0" w:noVBand="1"/>
      </w:tblPr>
      <w:tblGrid>
        <w:gridCol w:w="1244"/>
        <w:gridCol w:w="1274"/>
        <w:gridCol w:w="1072"/>
        <w:gridCol w:w="957"/>
        <w:gridCol w:w="1402"/>
      </w:tblGrid>
      <w:tr w:rsidR="002A5254" w:rsidRPr="002A5254" w:rsidTr="002A5254">
        <w:trPr>
          <w:trHeight w:val="552"/>
          <w:jc w:val="center"/>
        </w:trPr>
        <w:tc>
          <w:tcPr>
            <w:tcW w:w="1244" w:type="dxa"/>
            <w:hideMark/>
          </w:tcPr>
          <w:p w:rsidR="002A5254" w:rsidRPr="002A5254" w:rsidRDefault="002A5254" w:rsidP="002A5254">
            <w:pPr>
              <w:rPr>
                <w:rFonts w:ascii="Arial Narrow" w:hAnsi="Arial Narrow"/>
                <w:b/>
                <w:bCs/>
                <w:sz w:val="20"/>
                <w:szCs w:val="20"/>
              </w:rPr>
            </w:pPr>
            <w:r w:rsidRPr="002A5254">
              <w:rPr>
                <w:rFonts w:ascii="Arial Narrow" w:hAnsi="Arial Narrow"/>
                <w:b/>
                <w:bCs/>
                <w:sz w:val="20"/>
                <w:szCs w:val="20"/>
              </w:rPr>
              <w:t>TIPO</w:t>
            </w:r>
          </w:p>
        </w:tc>
        <w:tc>
          <w:tcPr>
            <w:tcW w:w="1274" w:type="dxa"/>
            <w:hideMark/>
          </w:tcPr>
          <w:p w:rsidR="002A5254" w:rsidRPr="002A5254" w:rsidRDefault="002A5254" w:rsidP="002A5254">
            <w:pPr>
              <w:rPr>
                <w:rFonts w:ascii="Arial Narrow" w:hAnsi="Arial Narrow"/>
                <w:b/>
                <w:bCs/>
                <w:sz w:val="20"/>
                <w:szCs w:val="20"/>
              </w:rPr>
            </w:pPr>
            <w:r w:rsidRPr="002A5254">
              <w:rPr>
                <w:rFonts w:ascii="Arial Narrow" w:hAnsi="Arial Narrow"/>
                <w:b/>
                <w:bCs/>
                <w:sz w:val="20"/>
                <w:szCs w:val="20"/>
              </w:rPr>
              <w:t>DETALLE DEL GASTO</w:t>
            </w:r>
          </w:p>
        </w:tc>
        <w:tc>
          <w:tcPr>
            <w:tcW w:w="1072" w:type="dxa"/>
            <w:hideMark/>
          </w:tcPr>
          <w:p w:rsidR="002A5254" w:rsidRPr="002A5254" w:rsidRDefault="002A5254" w:rsidP="002A5254">
            <w:pPr>
              <w:rPr>
                <w:rFonts w:ascii="Arial Narrow" w:hAnsi="Arial Narrow"/>
                <w:b/>
                <w:bCs/>
                <w:sz w:val="20"/>
                <w:szCs w:val="20"/>
              </w:rPr>
            </w:pPr>
            <w:r w:rsidRPr="002A5254">
              <w:rPr>
                <w:rFonts w:ascii="Arial Narrow" w:hAnsi="Arial Narrow"/>
                <w:b/>
                <w:bCs/>
                <w:sz w:val="20"/>
                <w:szCs w:val="20"/>
              </w:rPr>
              <w:t>CANTIDAD</w:t>
            </w:r>
          </w:p>
        </w:tc>
        <w:tc>
          <w:tcPr>
            <w:tcW w:w="957" w:type="dxa"/>
            <w:hideMark/>
          </w:tcPr>
          <w:p w:rsidR="002A5254" w:rsidRPr="002A5254" w:rsidRDefault="002A5254" w:rsidP="002A5254">
            <w:pPr>
              <w:rPr>
                <w:rFonts w:ascii="Arial Narrow" w:hAnsi="Arial Narrow"/>
                <w:b/>
                <w:bCs/>
                <w:sz w:val="20"/>
                <w:szCs w:val="20"/>
              </w:rPr>
            </w:pPr>
            <w:r w:rsidRPr="002A5254">
              <w:rPr>
                <w:rFonts w:ascii="Arial Narrow" w:hAnsi="Arial Narrow"/>
                <w:b/>
                <w:bCs/>
                <w:sz w:val="20"/>
                <w:szCs w:val="20"/>
              </w:rPr>
              <w:t>UNIDAD DE MEDIDA</w:t>
            </w:r>
          </w:p>
        </w:tc>
        <w:tc>
          <w:tcPr>
            <w:tcW w:w="1402" w:type="dxa"/>
            <w:hideMark/>
          </w:tcPr>
          <w:p w:rsidR="002A5254" w:rsidRPr="002A5254" w:rsidRDefault="002A5254" w:rsidP="002A5254">
            <w:pPr>
              <w:rPr>
                <w:rFonts w:ascii="Arial Narrow" w:hAnsi="Arial Narrow"/>
                <w:b/>
                <w:bCs/>
                <w:sz w:val="20"/>
                <w:szCs w:val="20"/>
              </w:rPr>
            </w:pPr>
            <w:r w:rsidRPr="002A5254">
              <w:rPr>
                <w:rFonts w:ascii="Arial Narrow" w:hAnsi="Arial Narrow"/>
                <w:b/>
                <w:bCs/>
                <w:sz w:val="20"/>
                <w:szCs w:val="20"/>
              </w:rPr>
              <w:t>VALOR</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SPLITTER</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10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$ 368.900</w:t>
            </w:r>
          </w:p>
        </w:tc>
      </w:tr>
      <w:tr w:rsidR="002A5254" w:rsidRPr="002A5254" w:rsidTr="002A5254">
        <w:trPr>
          <w:trHeight w:val="552"/>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FIBRA ÓPTICA 12H</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43160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METROS</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$ 86.320.000</w:t>
            </w:r>
          </w:p>
        </w:tc>
      </w:tr>
      <w:tr w:rsidR="002A5254" w:rsidRPr="002A5254" w:rsidTr="002A5254">
        <w:trPr>
          <w:trHeight w:val="552"/>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ALQUILER POSTES</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1030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$ 2.575.000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CAJAS NAP</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81</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$ 11.566.800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HEBILLAS</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2060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$ 817.820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CINTA BANDIT</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10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$ 705.490</w:t>
            </w:r>
          </w:p>
        </w:tc>
      </w:tr>
      <w:tr w:rsidR="002A5254" w:rsidRPr="002A5254" w:rsidTr="002A5254">
        <w:trPr>
          <w:trHeight w:val="552"/>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HERRAJES RETENCIÓN</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966</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$ 12.238.254</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MARQUILLAS</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2060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$ 2.266.000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PATCH CORD</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550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$ 13.200.000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lastRenderedPageBreak/>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ROSETA</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550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$ 2.310.000</w:t>
            </w:r>
          </w:p>
        </w:tc>
      </w:tr>
      <w:tr w:rsidR="002A5254" w:rsidRPr="002A5254" w:rsidTr="002A5254">
        <w:trPr>
          <w:trHeight w:val="288"/>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HARDWARE</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ONU</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550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UNIDAD</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$ 88.357.500</w:t>
            </w:r>
          </w:p>
        </w:tc>
      </w:tr>
      <w:tr w:rsidR="002A5254" w:rsidRPr="002A5254" w:rsidTr="002A5254">
        <w:trPr>
          <w:trHeight w:val="552"/>
          <w:jc w:val="center"/>
        </w:trPr>
        <w:tc>
          <w:tcPr>
            <w:tcW w:w="1244" w:type="dxa"/>
            <w:hideMark/>
          </w:tcPr>
          <w:p w:rsidR="002A5254" w:rsidRPr="002A5254" w:rsidRDefault="002A5254">
            <w:pPr>
              <w:rPr>
                <w:rFonts w:ascii="Arial Narrow" w:hAnsi="Arial Narrow"/>
                <w:sz w:val="20"/>
                <w:szCs w:val="20"/>
              </w:rPr>
            </w:pPr>
            <w:r w:rsidRPr="002A5254">
              <w:rPr>
                <w:rFonts w:ascii="Arial Narrow" w:hAnsi="Arial Narrow"/>
                <w:sz w:val="20"/>
                <w:szCs w:val="20"/>
              </w:rPr>
              <w:t>SERVICIO</w:t>
            </w:r>
          </w:p>
        </w:tc>
        <w:tc>
          <w:tcPr>
            <w:tcW w:w="1274" w:type="dxa"/>
            <w:hideMark/>
          </w:tcPr>
          <w:p w:rsidR="002A5254" w:rsidRPr="002A5254" w:rsidRDefault="002A5254">
            <w:pPr>
              <w:rPr>
                <w:rFonts w:ascii="Arial Narrow" w:hAnsi="Arial Narrow"/>
                <w:sz w:val="20"/>
                <w:szCs w:val="20"/>
              </w:rPr>
            </w:pPr>
            <w:r w:rsidRPr="002A5254">
              <w:rPr>
                <w:rFonts w:ascii="Arial Narrow" w:hAnsi="Arial Narrow"/>
                <w:sz w:val="20"/>
                <w:szCs w:val="20"/>
              </w:rPr>
              <w:t>INTERNET PROVEEDOR</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1000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MEGAS</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$ 150.000.000</w:t>
            </w:r>
          </w:p>
        </w:tc>
      </w:tr>
      <w:tr w:rsidR="002A5254" w:rsidRPr="002A5254" w:rsidTr="002A5254">
        <w:trPr>
          <w:trHeight w:val="288"/>
          <w:jc w:val="center"/>
        </w:trPr>
        <w:tc>
          <w:tcPr>
            <w:tcW w:w="1244"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SERVICIO</w:t>
            </w:r>
          </w:p>
        </w:tc>
        <w:tc>
          <w:tcPr>
            <w:tcW w:w="1274"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CUADRILLA</w:t>
            </w:r>
          </w:p>
        </w:tc>
        <w:tc>
          <w:tcPr>
            <w:tcW w:w="107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43160</w:t>
            </w:r>
          </w:p>
        </w:tc>
        <w:tc>
          <w:tcPr>
            <w:tcW w:w="957"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METROS</w:t>
            </w:r>
          </w:p>
        </w:tc>
        <w:tc>
          <w:tcPr>
            <w:tcW w:w="1402" w:type="dxa"/>
            <w:hideMark/>
          </w:tcPr>
          <w:p w:rsidR="002A5254" w:rsidRPr="002A5254" w:rsidRDefault="002A5254" w:rsidP="002A5254">
            <w:pPr>
              <w:rPr>
                <w:rFonts w:ascii="Arial Narrow" w:hAnsi="Arial Narrow"/>
                <w:sz w:val="20"/>
                <w:szCs w:val="20"/>
              </w:rPr>
            </w:pPr>
            <w:r w:rsidRPr="002A5254">
              <w:rPr>
                <w:rFonts w:ascii="Arial Narrow" w:hAnsi="Arial Narrow"/>
                <w:sz w:val="20"/>
                <w:szCs w:val="20"/>
              </w:rPr>
              <w:t>$ 64.740.000</w:t>
            </w:r>
          </w:p>
        </w:tc>
      </w:tr>
    </w:tbl>
    <w:p w:rsidR="002A5254" w:rsidRDefault="002A5254" w:rsidP="00221377">
      <w:r>
        <w:fldChar w:fldCharType="end"/>
      </w:r>
    </w:p>
    <w:p w:rsidR="00221377" w:rsidRPr="00266737" w:rsidRDefault="00221377" w:rsidP="00221377">
      <w:pPr>
        <w:jc w:val="center"/>
        <w:rPr>
          <w:rFonts w:ascii="Arial Narrow" w:hAnsi="Arial Narrow" w:cs="Arial"/>
          <w:b/>
          <w:bCs/>
          <w:sz w:val="23"/>
          <w:szCs w:val="23"/>
        </w:rPr>
      </w:pPr>
      <w:r w:rsidRPr="4AFB3AC6">
        <w:rPr>
          <w:rFonts w:ascii="Arial Narrow" w:hAnsi="Arial Narrow" w:cs="Arial"/>
          <w:b/>
          <w:bCs/>
          <w:sz w:val="23"/>
          <w:szCs w:val="23"/>
        </w:rPr>
        <w:t>III. ANÁLISIS DE LA SOLICITUD.</w:t>
      </w:r>
    </w:p>
    <w:p w:rsidR="00221377" w:rsidRPr="00266737" w:rsidRDefault="00221377" w:rsidP="00221377">
      <w:pPr>
        <w:tabs>
          <w:tab w:val="left" w:pos="426"/>
        </w:tabs>
        <w:rPr>
          <w:rFonts w:ascii="Arial Narrow" w:hAnsi="Arial Narrow" w:cs="Arial"/>
          <w:sz w:val="23"/>
          <w:szCs w:val="23"/>
        </w:rPr>
      </w:pPr>
    </w:p>
    <w:p w:rsidR="00221377" w:rsidRPr="00A5223D" w:rsidRDefault="00221377" w:rsidP="002A5254">
      <w:pPr>
        <w:pStyle w:val="Prrafodelista"/>
        <w:numPr>
          <w:ilvl w:val="1"/>
          <w:numId w:val="17"/>
        </w:numPr>
        <w:rPr>
          <w:rFonts w:ascii="Arial Narrow" w:hAnsi="Arial Narrow" w:cs="Tahoma"/>
          <w:color w:val="373737"/>
          <w:sz w:val="23"/>
          <w:szCs w:val="23"/>
          <w:lang w:eastAsia="es-CO"/>
        </w:rPr>
      </w:pPr>
      <w:r w:rsidRPr="00D17B98">
        <w:rPr>
          <w:rFonts w:ascii="Arial Narrow" w:hAnsi="Arial Narrow" w:cs="Arial"/>
          <w:sz w:val="23"/>
          <w:szCs w:val="23"/>
        </w:rPr>
        <w:t xml:space="preserve">De acuerdo con el marco normativo expuesto, se verifica que el </w:t>
      </w:r>
      <w:r>
        <w:rPr>
          <w:rFonts w:ascii="Arial Narrow" w:hAnsi="Arial Narrow" w:cs="Arial"/>
          <w:sz w:val="23"/>
          <w:szCs w:val="23"/>
        </w:rPr>
        <w:t>P</w:t>
      </w:r>
      <w:r w:rsidRPr="00D17B98">
        <w:rPr>
          <w:rFonts w:ascii="Arial Narrow" w:hAnsi="Arial Narrow" w:cs="Arial"/>
          <w:sz w:val="23"/>
          <w:szCs w:val="23"/>
        </w:rPr>
        <w:t xml:space="preserve">roveedor de </w:t>
      </w:r>
      <w:r>
        <w:rPr>
          <w:rFonts w:ascii="Arial Narrow" w:hAnsi="Arial Narrow" w:cs="Arial"/>
          <w:sz w:val="23"/>
          <w:szCs w:val="23"/>
        </w:rPr>
        <w:t>R</w:t>
      </w:r>
      <w:r w:rsidRPr="00D17B98">
        <w:rPr>
          <w:rFonts w:ascii="Arial Narrow" w:hAnsi="Arial Narrow" w:cs="Arial"/>
          <w:sz w:val="23"/>
          <w:szCs w:val="23"/>
        </w:rPr>
        <w:t xml:space="preserve">edes y </w:t>
      </w:r>
      <w:r>
        <w:rPr>
          <w:rFonts w:ascii="Arial Narrow" w:hAnsi="Arial Narrow" w:cs="Arial"/>
          <w:sz w:val="23"/>
          <w:szCs w:val="23"/>
        </w:rPr>
        <w:t>S</w:t>
      </w:r>
      <w:r w:rsidRPr="00D17B98">
        <w:rPr>
          <w:rFonts w:ascii="Arial Narrow" w:hAnsi="Arial Narrow" w:cs="Arial"/>
          <w:sz w:val="23"/>
          <w:szCs w:val="23"/>
        </w:rPr>
        <w:t xml:space="preserve">ervicios de </w:t>
      </w:r>
      <w:r>
        <w:rPr>
          <w:rFonts w:ascii="Arial Narrow" w:hAnsi="Arial Narrow" w:cs="Arial"/>
          <w:sz w:val="23"/>
          <w:szCs w:val="23"/>
        </w:rPr>
        <w:t>T</w:t>
      </w:r>
      <w:r w:rsidRPr="00D17B98">
        <w:rPr>
          <w:rFonts w:ascii="Arial Narrow" w:hAnsi="Arial Narrow" w:cs="Arial"/>
          <w:sz w:val="23"/>
          <w:szCs w:val="23"/>
        </w:rPr>
        <w:t>elecomunicaciones, sociedad</w:t>
      </w:r>
      <w:r w:rsidRPr="267276C1">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ITELKOM S.A.S.</w:t>
      </w:r>
      <w:r w:rsidRPr="267276C1">
        <w:rPr>
          <w:rFonts w:ascii="Arial Narrow" w:eastAsiaTheme="minorEastAsia" w:hAnsi="Arial Narrow" w:cstheme="minorBidi"/>
          <w:b/>
          <w:bCs/>
          <w:sz w:val="23"/>
          <w:szCs w:val="23"/>
        </w:rPr>
        <w:t xml:space="preserve">, </w:t>
      </w:r>
      <w:r w:rsidRPr="009D1966">
        <w:rPr>
          <w:rFonts w:ascii="Arial Narrow" w:eastAsiaTheme="minorEastAsia" w:hAnsi="Arial Narrow" w:cstheme="minorBidi"/>
          <w:sz w:val="23"/>
          <w:szCs w:val="23"/>
        </w:rPr>
        <w:t>identificada con NIT. 90</w:t>
      </w:r>
      <w:r w:rsidR="002A5254">
        <w:rPr>
          <w:rFonts w:ascii="Arial Narrow" w:eastAsiaTheme="minorEastAsia" w:hAnsi="Arial Narrow" w:cstheme="minorBidi"/>
          <w:sz w:val="23"/>
          <w:szCs w:val="23"/>
        </w:rPr>
        <w:t>0</w:t>
      </w:r>
      <w:r w:rsidRPr="009D1966">
        <w:rPr>
          <w:rFonts w:ascii="Arial Narrow" w:eastAsiaTheme="minorEastAsia" w:hAnsi="Arial Narrow" w:cstheme="minorBidi"/>
          <w:sz w:val="23"/>
          <w:szCs w:val="23"/>
        </w:rPr>
        <w:t>.</w:t>
      </w:r>
      <w:r w:rsidR="002A5254">
        <w:rPr>
          <w:rFonts w:ascii="Arial Narrow" w:eastAsiaTheme="minorEastAsia" w:hAnsi="Arial Narrow" w:cstheme="minorBidi"/>
          <w:sz w:val="23"/>
          <w:szCs w:val="23"/>
        </w:rPr>
        <w:t>411.710 - 1</w:t>
      </w:r>
      <w:r w:rsidRPr="267276C1">
        <w:rPr>
          <w:rFonts w:ascii="Arial Narrow" w:eastAsiaTheme="minorEastAsia" w:hAnsi="Arial Narrow" w:cstheme="minorBidi"/>
          <w:b/>
          <w:bCs/>
          <w:sz w:val="23"/>
          <w:szCs w:val="23"/>
        </w:rPr>
        <w:t>,</w:t>
      </w:r>
      <w:r w:rsidRPr="267276C1">
        <w:rPr>
          <w:rFonts w:ascii="Arial Narrow" w:hAnsi="Arial Narrow"/>
          <w:sz w:val="23"/>
          <w:szCs w:val="23"/>
        </w:rPr>
        <w:t xml:space="preserve"> </w:t>
      </w:r>
      <w:r w:rsidRPr="00D17B98">
        <w:rPr>
          <w:rFonts w:ascii="Arial Narrow" w:hAnsi="Arial Narrow" w:cs="Arial"/>
          <w:sz w:val="23"/>
          <w:szCs w:val="23"/>
        </w:rPr>
        <w:t xml:space="preserve">se encuentra incorporada en el Registro Único de TIC, con el número de expediente </w:t>
      </w:r>
      <w:r w:rsidRPr="00D17B98">
        <w:rPr>
          <w:rFonts w:ascii="Arial Narrow" w:hAnsi="Arial Narrow" w:cs="Tahoma"/>
          <w:color w:val="373737"/>
          <w:sz w:val="23"/>
          <w:szCs w:val="23"/>
          <w:lang w:eastAsia="es-CO"/>
        </w:rPr>
        <w:br/>
      </w:r>
      <w:r w:rsidR="002A5254" w:rsidRPr="002A5254">
        <w:rPr>
          <w:rFonts w:ascii="Arial Narrow" w:hAnsi="Arial Narrow" w:cs="Arial"/>
          <w:sz w:val="23"/>
          <w:szCs w:val="23"/>
        </w:rPr>
        <w:t>96000688</w:t>
      </w:r>
      <w:r w:rsidR="002A5254">
        <w:rPr>
          <w:rFonts w:ascii="Arial Narrow" w:hAnsi="Arial Narrow" w:cs="Arial"/>
          <w:sz w:val="23"/>
          <w:szCs w:val="23"/>
        </w:rPr>
        <w:t xml:space="preserve"> del 6</w:t>
      </w:r>
      <w:r w:rsidRPr="00CD0EA5">
        <w:rPr>
          <w:rFonts w:ascii="Arial Narrow" w:hAnsi="Arial Narrow" w:cs="Arial"/>
          <w:sz w:val="23"/>
          <w:szCs w:val="23"/>
        </w:rPr>
        <w:t>0</w:t>
      </w:r>
      <w:r>
        <w:rPr>
          <w:rFonts w:ascii="Arial Narrow" w:hAnsi="Arial Narrow" w:cs="Arial"/>
          <w:sz w:val="23"/>
          <w:szCs w:val="23"/>
        </w:rPr>
        <w:t xml:space="preserve"> de </w:t>
      </w:r>
      <w:r w:rsidR="002A5254">
        <w:rPr>
          <w:rFonts w:ascii="Arial Narrow" w:hAnsi="Arial Narrow" w:cs="Arial"/>
          <w:sz w:val="23"/>
          <w:szCs w:val="23"/>
        </w:rPr>
        <w:t>julio</w:t>
      </w:r>
      <w:r>
        <w:rPr>
          <w:rFonts w:ascii="Arial Narrow" w:hAnsi="Arial Narrow" w:cs="Arial"/>
          <w:sz w:val="23"/>
          <w:szCs w:val="23"/>
        </w:rPr>
        <w:t xml:space="preserve"> de </w:t>
      </w:r>
      <w:r w:rsidRPr="00CD0EA5">
        <w:rPr>
          <w:rFonts w:ascii="Arial Narrow" w:hAnsi="Arial Narrow" w:cs="Arial"/>
          <w:sz w:val="23"/>
          <w:szCs w:val="23"/>
        </w:rPr>
        <w:t>20</w:t>
      </w:r>
      <w:r w:rsidR="002A5254">
        <w:rPr>
          <w:rFonts w:ascii="Arial Narrow" w:hAnsi="Arial Narrow" w:cs="Arial"/>
          <w:sz w:val="23"/>
          <w:szCs w:val="23"/>
        </w:rPr>
        <w:t>11</w:t>
      </w:r>
      <w:r w:rsidRPr="00D17B98">
        <w:rPr>
          <w:rFonts w:ascii="Arial Narrow" w:hAnsi="Arial Narrow" w:cs="Arial"/>
          <w:sz w:val="23"/>
          <w:szCs w:val="23"/>
        </w:rPr>
        <w:t>, para la prestación del Servicio de Valor Agregado y Telemáticos</w:t>
      </w:r>
      <w:r>
        <w:rPr>
          <w:rStyle w:val="Refdenotaalpie"/>
          <w:rFonts w:cs="Arial"/>
        </w:rPr>
        <w:footnoteReference w:id="1"/>
      </w:r>
      <w:r>
        <w:rPr>
          <w:rFonts w:ascii="Arial Narrow" w:hAnsi="Arial Narrow" w:cs="Arial"/>
          <w:sz w:val="23"/>
          <w:szCs w:val="23"/>
        </w:rPr>
        <w:t>.</w:t>
      </w:r>
      <w:r w:rsidRPr="00D17B98">
        <w:rPr>
          <w:rFonts w:ascii="Arial Narrow" w:hAnsi="Arial Narrow" w:cs="Arial"/>
          <w:sz w:val="23"/>
          <w:szCs w:val="23"/>
        </w:rPr>
        <w:t xml:space="preserve"> </w:t>
      </w:r>
    </w:p>
    <w:p w:rsidR="00221377" w:rsidRPr="003431B2" w:rsidRDefault="00221377" w:rsidP="00221377">
      <w:pPr>
        <w:pStyle w:val="Prrafodelista"/>
        <w:rPr>
          <w:rFonts w:ascii="Arial Narrow" w:hAnsi="Arial Narrow" w:cs="Tahoma"/>
          <w:color w:val="FF0000"/>
          <w:sz w:val="23"/>
          <w:szCs w:val="23"/>
          <w:lang w:eastAsia="es-CO"/>
        </w:rPr>
      </w:pPr>
    </w:p>
    <w:p w:rsidR="00221377" w:rsidRPr="004F109F" w:rsidRDefault="00221377" w:rsidP="002A5254">
      <w:pPr>
        <w:pStyle w:val="Prrafodelista"/>
        <w:numPr>
          <w:ilvl w:val="1"/>
          <w:numId w:val="17"/>
        </w:numPr>
        <w:rPr>
          <w:rFonts w:ascii="Arial Narrow" w:hAnsi="Arial Narrow" w:cs="Tahoma"/>
          <w:sz w:val="23"/>
          <w:szCs w:val="23"/>
          <w:lang w:eastAsia="es-CO"/>
        </w:rPr>
      </w:pPr>
      <w:r w:rsidRPr="004F109F">
        <w:rPr>
          <w:rFonts w:ascii="Arial Narrow" w:hAnsi="Arial Narrow" w:cs="Arial"/>
          <w:sz w:val="23"/>
          <w:szCs w:val="23"/>
          <w:lang w:val="es-ES"/>
        </w:rPr>
        <w:t xml:space="preserve">En atención a la solicitud de la Subdirección para la Industria de las Comunicaciones, el Grupo Interno de Trabajo de Gestión y Sistemas de Información del Ministerio de Tecnologías de la Información y las Comunicaciones, mediante comunicación radicada bajo el No. </w:t>
      </w:r>
      <w:r w:rsidR="002A5254" w:rsidRPr="002A5254">
        <w:rPr>
          <w:rFonts w:ascii="Arial Narrow" w:hAnsi="Arial Narrow" w:cs="Arial"/>
          <w:sz w:val="23"/>
          <w:szCs w:val="23"/>
          <w:lang w:val="es-ES"/>
        </w:rPr>
        <w:t>262043898</w:t>
      </w:r>
      <w:r>
        <w:rPr>
          <w:rFonts w:ascii="Arial Narrow" w:hAnsi="Arial Narrow" w:cs="Arial"/>
          <w:sz w:val="23"/>
          <w:szCs w:val="23"/>
          <w:lang w:val="es-ES"/>
        </w:rPr>
        <w:t xml:space="preserve"> d</w:t>
      </w:r>
      <w:r w:rsidRPr="0A622838">
        <w:rPr>
          <w:rFonts w:ascii="Arial Narrow" w:hAnsi="Arial Narrow" w:cs="Arial"/>
          <w:sz w:val="23"/>
          <w:szCs w:val="23"/>
          <w:lang w:val="es-ES"/>
        </w:rPr>
        <w:t>el</w:t>
      </w:r>
      <w:r w:rsidRPr="004F109F" w:rsidDel="00BE6168">
        <w:rPr>
          <w:rFonts w:ascii="Arial Narrow" w:hAnsi="Arial Narrow" w:cs="Arial"/>
          <w:sz w:val="23"/>
          <w:szCs w:val="23"/>
          <w:lang w:val="es-ES"/>
        </w:rPr>
        <w:t xml:space="preserve"> </w:t>
      </w:r>
      <w:r w:rsidR="002A5254">
        <w:rPr>
          <w:rFonts w:ascii="Arial Narrow" w:hAnsi="Arial Narrow" w:cs="Arial"/>
          <w:sz w:val="23"/>
          <w:szCs w:val="23"/>
          <w:lang w:val="es-ES"/>
        </w:rPr>
        <w:t>26</w:t>
      </w:r>
      <w:r w:rsidRPr="004F109F">
        <w:rPr>
          <w:rFonts w:ascii="Arial Narrow" w:hAnsi="Arial Narrow" w:cs="Arial"/>
          <w:sz w:val="23"/>
          <w:szCs w:val="23"/>
          <w:lang w:val="es-ES"/>
        </w:rPr>
        <w:t xml:space="preserve"> de febrero de </w:t>
      </w:r>
      <w:r w:rsidRPr="0A622838">
        <w:rPr>
          <w:rFonts w:ascii="Arial Narrow" w:hAnsi="Arial Narrow" w:cs="Arial"/>
          <w:sz w:val="23"/>
          <w:szCs w:val="23"/>
          <w:lang w:val="es-ES"/>
        </w:rPr>
        <w:t>2026</w:t>
      </w:r>
      <w:r w:rsidRPr="004F109F">
        <w:rPr>
          <w:rFonts w:ascii="Arial Narrow" w:hAnsi="Arial Narrow" w:cs="Arial"/>
          <w:sz w:val="23"/>
          <w:szCs w:val="23"/>
          <w:lang w:val="es-ES"/>
        </w:rPr>
        <w:t xml:space="preserve">, certificó que la sociedad </w:t>
      </w:r>
      <w:r>
        <w:rPr>
          <w:rFonts w:ascii="Arial Narrow" w:eastAsiaTheme="minorEastAsia" w:hAnsi="Arial Narrow" w:cstheme="minorBidi"/>
          <w:b/>
          <w:bCs/>
          <w:sz w:val="23"/>
          <w:szCs w:val="23"/>
        </w:rPr>
        <w:t>ITELKOM S.A.S.</w:t>
      </w:r>
      <w:r w:rsidRPr="004F109F">
        <w:rPr>
          <w:rFonts w:ascii="Arial Narrow" w:eastAsiaTheme="minorEastAsia" w:hAnsi="Arial Narrow" w:cstheme="minorBidi"/>
          <w:b/>
          <w:bCs/>
          <w:sz w:val="23"/>
          <w:szCs w:val="23"/>
        </w:rPr>
        <w:t>,</w:t>
      </w:r>
      <w:r w:rsidRPr="004F109F">
        <w:rPr>
          <w:rFonts w:ascii="Arial Narrow" w:hAnsi="Arial Narrow" w:cs="Arial"/>
          <w:sz w:val="23"/>
          <w:szCs w:val="23"/>
          <w:lang w:val="es-ES"/>
        </w:rPr>
        <w:t xml:space="preserve"> a través de comunicación radicada bajo el N° </w:t>
      </w:r>
      <w:r w:rsidR="002A5254" w:rsidRPr="002A5254">
        <w:rPr>
          <w:rFonts w:ascii="Arial Narrow" w:hAnsi="Arial Narrow" w:cs="Arial"/>
          <w:sz w:val="23"/>
          <w:szCs w:val="23"/>
          <w:lang w:val="es-ES"/>
        </w:rPr>
        <w:t>V3462460419164801-0264744OK</w:t>
      </w:r>
      <w:r w:rsidRPr="004F109F">
        <w:rPr>
          <w:rFonts w:ascii="Arial Narrow" w:hAnsi="Arial Narrow" w:cs="Arial"/>
          <w:sz w:val="23"/>
          <w:szCs w:val="23"/>
          <w:lang w:val="es-ES"/>
        </w:rPr>
        <w:t xml:space="preserve">, reportó un total de </w:t>
      </w:r>
      <w:r>
        <w:rPr>
          <w:rFonts w:ascii="Arial Narrow" w:hAnsi="Arial Narrow" w:cs="Arial"/>
          <w:sz w:val="23"/>
          <w:szCs w:val="23"/>
          <w:lang w:val="es-ES"/>
        </w:rPr>
        <w:t>2089</w:t>
      </w:r>
      <w:r w:rsidRPr="004F109F">
        <w:rPr>
          <w:rFonts w:ascii="Arial Narrow" w:hAnsi="Arial Narrow" w:cs="Arial"/>
          <w:sz w:val="23"/>
          <w:szCs w:val="23"/>
          <w:lang w:val="es-ES"/>
        </w:rPr>
        <w:t xml:space="preserve"> accesos de internet fijo residencial a</w:t>
      </w:r>
      <w:r>
        <w:rPr>
          <w:rFonts w:ascii="Arial Narrow" w:hAnsi="Arial Narrow" w:cs="Arial"/>
          <w:sz w:val="23"/>
          <w:szCs w:val="23"/>
          <w:lang w:val="es-ES"/>
        </w:rPr>
        <w:t>l</w:t>
      </w:r>
      <w:r w:rsidRPr="004F109F">
        <w:rPr>
          <w:rFonts w:ascii="Arial Narrow" w:hAnsi="Arial Narrow" w:cs="Arial"/>
          <w:sz w:val="23"/>
          <w:szCs w:val="23"/>
          <w:lang w:val="es-ES"/>
        </w:rPr>
        <w:t xml:space="preserve"> </w:t>
      </w:r>
      <w:r>
        <w:rPr>
          <w:rFonts w:ascii="Arial Narrow" w:hAnsi="Arial Narrow" w:cs="Arial"/>
          <w:sz w:val="23"/>
          <w:szCs w:val="23"/>
          <w:lang w:val="es-ES"/>
        </w:rPr>
        <w:t xml:space="preserve">31 de </w:t>
      </w:r>
      <w:r w:rsidRPr="004F109F">
        <w:rPr>
          <w:rFonts w:ascii="Arial Narrow" w:hAnsi="Arial Narrow" w:cs="Arial"/>
          <w:sz w:val="23"/>
          <w:szCs w:val="23"/>
          <w:lang w:val="es-ES"/>
        </w:rPr>
        <w:t xml:space="preserve">diciembre de 2023, conforme con los registros contenidos en el aplicativo HECaa (Herramienta de Cargue, Análisis y Auditoría), que hace parte del portal Colombia TIC. Dicho número de accesos se encuentra dentro de los límites establecidos en el parágrafo transitorio 4 del artículo 36 de la Ley 1341 de 2009, adicionado por el artículo 149 de la Ley 2294 de 2023. </w:t>
      </w:r>
    </w:p>
    <w:p w:rsidR="00221377" w:rsidRPr="003431B2" w:rsidRDefault="00221377" w:rsidP="00221377">
      <w:pPr>
        <w:pStyle w:val="Prrafodelista"/>
        <w:rPr>
          <w:rFonts w:ascii="Arial Narrow" w:hAnsi="Arial Narrow" w:cs="Tahoma"/>
          <w:color w:val="FF0000"/>
          <w:sz w:val="23"/>
          <w:szCs w:val="23"/>
          <w:lang w:eastAsia="es-CO"/>
        </w:rPr>
      </w:pPr>
    </w:p>
    <w:p w:rsidR="00221377" w:rsidRPr="004F109F" w:rsidRDefault="00221377" w:rsidP="00221377">
      <w:pPr>
        <w:pStyle w:val="Prrafodelista"/>
        <w:widowControl/>
        <w:numPr>
          <w:ilvl w:val="1"/>
          <w:numId w:val="17"/>
        </w:numPr>
        <w:autoSpaceDE/>
        <w:autoSpaceDN/>
        <w:adjustRightInd/>
        <w:spacing w:after="0"/>
        <w:rPr>
          <w:rFonts w:ascii="Arial Narrow" w:hAnsi="Arial Narrow" w:cs="Arial"/>
          <w:sz w:val="23"/>
          <w:szCs w:val="23"/>
        </w:rPr>
      </w:pPr>
      <w:r w:rsidRPr="004F109F">
        <w:rPr>
          <w:rFonts w:ascii="Arial Narrow" w:hAnsi="Arial Narrow" w:cs="Arial"/>
          <w:sz w:val="23"/>
          <w:szCs w:val="23"/>
          <w:lang w:val="es-ES"/>
        </w:rPr>
        <w:t xml:space="preserve">Al efectuar la comparación entre los costos estimados en el plan de inversiones presentado por la sociedad </w:t>
      </w:r>
      <w:r>
        <w:rPr>
          <w:rFonts w:ascii="Arial Narrow" w:hAnsi="Arial Narrow" w:cs="Arial"/>
          <w:b/>
          <w:sz w:val="23"/>
          <w:szCs w:val="23"/>
          <w:lang w:val="es-ES"/>
        </w:rPr>
        <w:t>ITELKOM S.A.S.</w:t>
      </w:r>
      <w:r w:rsidRPr="004F109F">
        <w:rPr>
          <w:rFonts w:ascii="Arial Narrow" w:hAnsi="Arial Narrow" w:cs="Arial"/>
          <w:sz w:val="23"/>
          <w:szCs w:val="23"/>
          <w:lang w:val="es-ES"/>
        </w:rPr>
        <w:t xml:space="preserve"> y los valores de referencia contenidos en el Requerimiento de Información (RFI) elaborado por la Dirección de Infraestructura del Ministerio de Tecnologías de la Información y las Comunicaciones, se evidenció que la propuesta presentada por dicha sociedad se encuentra dentro de un rango prudente y técnicamente consistente con los costos asociados al despliegue de infraestructura </w:t>
      </w:r>
      <w:r>
        <w:rPr>
          <w:rFonts w:ascii="Arial Narrow" w:hAnsi="Arial Narrow" w:cs="Arial"/>
          <w:sz w:val="23"/>
          <w:szCs w:val="23"/>
          <w:lang w:val="es-ES"/>
        </w:rPr>
        <w:t>con</w:t>
      </w:r>
      <w:r w:rsidRPr="004F109F">
        <w:rPr>
          <w:rFonts w:ascii="Arial Narrow" w:hAnsi="Arial Narrow" w:cs="Arial"/>
          <w:sz w:val="23"/>
          <w:szCs w:val="23"/>
          <w:lang w:val="es-ES"/>
        </w:rPr>
        <w:t xml:space="preserve"> tecnología de fibra óptica en el departamento de</w:t>
      </w:r>
      <w:r>
        <w:rPr>
          <w:rFonts w:ascii="Arial Narrow" w:hAnsi="Arial Narrow" w:cs="Arial"/>
          <w:sz w:val="23"/>
          <w:szCs w:val="23"/>
          <w:lang w:val="es-ES"/>
        </w:rPr>
        <w:t>l Cauca</w:t>
      </w:r>
      <w:r w:rsidRPr="004F109F">
        <w:rPr>
          <w:rFonts w:ascii="Arial Narrow" w:hAnsi="Arial Narrow" w:cs="Arial"/>
          <w:sz w:val="23"/>
          <w:szCs w:val="23"/>
          <w:lang w:val="es-ES"/>
        </w:rPr>
        <w:t>, razón por la cual resulta económicamente viable.</w:t>
      </w:r>
    </w:p>
    <w:p w:rsidR="00221377" w:rsidRPr="003431B2" w:rsidRDefault="00221377" w:rsidP="00221377">
      <w:pPr>
        <w:pStyle w:val="Prrafodelista"/>
        <w:rPr>
          <w:rFonts w:ascii="Arial Narrow" w:hAnsi="Arial Narrow" w:cs="Arial"/>
          <w:color w:val="FF0000"/>
          <w:sz w:val="23"/>
          <w:szCs w:val="23"/>
        </w:rPr>
      </w:pPr>
    </w:p>
    <w:p w:rsidR="00221377" w:rsidRPr="002A5254" w:rsidRDefault="00221377" w:rsidP="002A5254">
      <w:pPr>
        <w:pStyle w:val="Prrafodelista"/>
        <w:numPr>
          <w:ilvl w:val="1"/>
          <w:numId w:val="17"/>
        </w:numPr>
        <w:rPr>
          <w:rFonts w:ascii="Arial Narrow" w:hAnsi="Arial Narrow" w:cs="Tahoma"/>
          <w:sz w:val="23"/>
          <w:szCs w:val="23"/>
          <w:lang w:eastAsia="es-CO"/>
        </w:rPr>
      </w:pPr>
      <w:r w:rsidRPr="00312FEA">
        <w:rPr>
          <w:rFonts w:ascii="Arial Narrow" w:hAnsi="Arial Narrow" w:cs="Arial"/>
          <w:sz w:val="23"/>
          <w:szCs w:val="23"/>
          <w:lang w:val="es-ES"/>
        </w:rPr>
        <w:t xml:space="preserve">Validado el número de usuarios del servicio de acceso a internet fijo residencial reportado por la sociedad </w:t>
      </w:r>
      <w:r>
        <w:rPr>
          <w:rFonts w:ascii="Arial Narrow" w:eastAsiaTheme="minorEastAsia" w:hAnsi="Arial Narrow" w:cstheme="minorBidi"/>
          <w:b/>
          <w:bCs/>
          <w:sz w:val="23"/>
          <w:szCs w:val="23"/>
        </w:rPr>
        <w:t>ITELKOM S.A.S.</w:t>
      </w:r>
      <w:r w:rsidRPr="00312FEA">
        <w:rPr>
          <w:rFonts w:ascii="Arial Narrow" w:eastAsiaTheme="minorEastAsia" w:hAnsi="Arial Narrow" w:cstheme="minorBidi"/>
          <w:b/>
          <w:bCs/>
          <w:sz w:val="23"/>
          <w:szCs w:val="23"/>
        </w:rPr>
        <w:t>,</w:t>
      </w:r>
      <w:r w:rsidRPr="00312FEA">
        <w:rPr>
          <w:rFonts w:ascii="Arial Narrow" w:hAnsi="Arial Narrow" w:cs="Arial"/>
          <w:sz w:val="23"/>
          <w:szCs w:val="23"/>
          <w:lang w:val="es-ES"/>
        </w:rPr>
        <w:t xml:space="preserve"> a través de la plataforma HECAA, correspondiente al </w:t>
      </w:r>
      <w:r>
        <w:rPr>
          <w:rFonts w:ascii="Arial Narrow" w:hAnsi="Arial Narrow" w:cs="Arial"/>
          <w:sz w:val="23"/>
          <w:szCs w:val="23"/>
          <w:lang w:val="es-ES"/>
        </w:rPr>
        <w:t>cuarto</w:t>
      </w:r>
      <w:r w:rsidRPr="00312FEA">
        <w:rPr>
          <w:rFonts w:ascii="Arial Narrow" w:hAnsi="Arial Narrow" w:cs="Arial"/>
          <w:sz w:val="23"/>
          <w:szCs w:val="23"/>
          <w:lang w:val="es-ES"/>
        </w:rPr>
        <w:t xml:space="preserve"> trimestre de 2025, se identificó un total de </w:t>
      </w:r>
      <w:r>
        <w:rPr>
          <w:rFonts w:ascii="Arial Narrow" w:hAnsi="Arial Narrow" w:cs="Arial"/>
          <w:sz w:val="23"/>
          <w:szCs w:val="23"/>
          <w:lang w:val="es-ES"/>
        </w:rPr>
        <w:t>3.133</w:t>
      </w:r>
      <w:r w:rsidRPr="00312FEA">
        <w:rPr>
          <w:rFonts w:ascii="Arial Narrow" w:hAnsi="Arial Narrow" w:cs="Arial"/>
          <w:sz w:val="23"/>
          <w:szCs w:val="23"/>
          <w:lang w:val="es-ES"/>
        </w:rPr>
        <w:t xml:space="preserve"> accesos, según consta en la comunicación radicada bajo el N° </w:t>
      </w:r>
      <w:r w:rsidR="002A5254" w:rsidRPr="002A5254">
        <w:rPr>
          <w:rFonts w:ascii="Arial Narrow" w:hAnsi="Arial Narrow" w:cs="Arial"/>
          <w:sz w:val="23"/>
          <w:szCs w:val="23"/>
          <w:lang w:val="es-CO"/>
        </w:rPr>
        <w:t>V3462460419164801-0264744OK</w:t>
      </w:r>
      <w:r w:rsidRPr="00312FEA">
        <w:rPr>
          <w:rFonts w:ascii="Arial Narrow" w:hAnsi="Arial Narrow" w:cs="Arial"/>
          <w:sz w:val="23"/>
          <w:szCs w:val="23"/>
          <w:lang w:val="es-ES"/>
        </w:rPr>
        <w:t xml:space="preserve">. Asimismo, teniendo en cuenta que el plan de inversiones proyecta un crecimiento de </w:t>
      </w:r>
      <w:r>
        <w:rPr>
          <w:rFonts w:ascii="Arial Narrow" w:hAnsi="Arial Narrow" w:cs="Arial"/>
          <w:sz w:val="23"/>
          <w:szCs w:val="23"/>
          <w:lang w:val="es-ES"/>
        </w:rPr>
        <w:t>840</w:t>
      </w:r>
      <w:r w:rsidRPr="00312FEA">
        <w:rPr>
          <w:rFonts w:ascii="Arial Narrow" w:hAnsi="Arial Narrow" w:cs="Arial"/>
          <w:sz w:val="23"/>
          <w:szCs w:val="23"/>
          <w:lang w:val="es-ES"/>
        </w:rPr>
        <w:t xml:space="preserve"> accesos durante los cinco (5) años de ejecución, se determinó que el valor aproximado objeto del beneficio de excepción al pago de la contraprestación periódica única asciende </w:t>
      </w:r>
      <w:r>
        <w:rPr>
          <w:rFonts w:ascii="Arial Narrow" w:hAnsi="Arial Narrow" w:cs="Arial"/>
          <w:sz w:val="23"/>
          <w:szCs w:val="23"/>
          <w:lang w:val="es-ES"/>
        </w:rPr>
        <w:t>d</w:t>
      </w:r>
      <w:r w:rsidRPr="00A204C1">
        <w:rPr>
          <w:rFonts w:ascii="Arial Narrow" w:hAnsi="Arial Narrow" w:cs="Arial"/>
          <w:sz w:val="23"/>
          <w:szCs w:val="23"/>
          <w:lang w:val="es-ES"/>
        </w:rPr>
        <w:t>oscientos veintisiete millones ochocientos cincuenta y nueve mil seiscientos cuarenta y siete pesos</w:t>
      </w:r>
      <w:r w:rsidRPr="00312FEA">
        <w:rPr>
          <w:rFonts w:ascii="Arial Narrow" w:hAnsi="Arial Narrow" w:cs="Arial"/>
          <w:sz w:val="23"/>
          <w:szCs w:val="23"/>
          <w:lang w:val="es-ES"/>
        </w:rPr>
        <w:t xml:space="preserve"> (</w:t>
      </w:r>
      <w:r w:rsidRPr="00F401C5">
        <w:rPr>
          <w:rFonts w:ascii="Arial Narrow" w:hAnsi="Arial Narrow" w:cs="Arial"/>
          <w:sz w:val="23"/>
          <w:szCs w:val="23"/>
          <w:lang w:val="es-ES"/>
        </w:rPr>
        <w:t>$ 227.859.647</w:t>
      </w:r>
      <w:r w:rsidRPr="00312FEA">
        <w:rPr>
          <w:rFonts w:ascii="Arial Narrow" w:hAnsi="Arial Narrow" w:cs="Arial"/>
          <w:sz w:val="23"/>
          <w:szCs w:val="23"/>
          <w:lang w:val="es-ES"/>
        </w:rPr>
        <w:t>) conforme a la siguiente distribución:</w:t>
      </w:r>
    </w:p>
    <w:p w:rsidR="002A5254" w:rsidRPr="002A5254" w:rsidRDefault="002A5254" w:rsidP="002A5254">
      <w:pPr>
        <w:rPr>
          <w:rFonts w:ascii="Arial Narrow" w:hAnsi="Arial Narrow" w:cs="Tahoma"/>
          <w:sz w:val="23"/>
          <w:szCs w:val="23"/>
          <w:lang w:eastAsia="es-CO"/>
        </w:rPr>
      </w:pPr>
    </w:p>
    <w:p w:rsidR="00221377" w:rsidRPr="00312FEA" w:rsidRDefault="00221377" w:rsidP="00221377">
      <w:pPr>
        <w:jc w:val="both"/>
        <w:rPr>
          <w:rFonts w:ascii="Arial Narrow" w:hAnsi="Arial Narrow" w:cs="Arial"/>
          <w:sz w:val="23"/>
          <w:szCs w:val="23"/>
        </w:rPr>
      </w:pPr>
    </w:p>
    <w:tbl>
      <w:tblPr>
        <w:tblW w:w="8500" w:type="dxa"/>
        <w:tblInd w:w="986" w:type="dxa"/>
        <w:tblCellMar>
          <w:left w:w="70" w:type="dxa"/>
          <w:right w:w="70" w:type="dxa"/>
        </w:tblCellMar>
        <w:tblLook w:val="04A0" w:firstRow="1" w:lastRow="0" w:firstColumn="1" w:lastColumn="0" w:noHBand="0" w:noVBand="1"/>
      </w:tblPr>
      <w:tblGrid>
        <w:gridCol w:w="4390"/>
        <w:gridCol w:w="1092"/>
        <w:gridCol w:w="3018"/>
      </w:tblGrid>
      <w:tr w:rsidR="00221377" w:rsidRPr="00312FEA" w:rsidTr="00705EB1">
        <w:trPr>
          <w:trHeight w:val="196"/>
        </w:trPr>
        <w:tc>
          <w:tcPr>
            <w:tcW w:w="4390" w:type="dxa"/>
            <w:tcBorders>
              <w:top w:val="single" w:sz="4" w:space="0" w:color="auto"/>
              <w:left w:val="single" w:sz="4" w:space="0" w:color="auto"/>
              <w:bottom w:val="single" w:sz="4" w:space="0" w:color="auto"/>
              <w:right w:val="single" w:sz="4" w:space="0" w:color="auto"/>
            </w:tcBorders>
            <w:noWrap/>
            <w:vAlign w:val="center"/>
            <w:hideMark/>
          </w:tcPr>
          <w:p w:rsidR="00221377" w:rsidRPr="000C266C" w:rsidRDefault="00221377" w:rsidP="00705EB1">
            <w:pPr>
              <w:jc w:val="center"/>
              <w:rPr>
                <w:rFonts w:ascii="Arial Narrow" w:hAnsi="Arial Narrow" w:cs="Arial"/>
                <w:b/>
                <w:bCs/>
                <w:color w:val="FF0000"/>
                <w:sz w:val="20"/>
                <w:szCs w:val="20"/>
                <w:lang w:eastAsia="es-CO"/>
              </w:rPr>
            </w:pPr>
            <w:r w:rsidRPr="000C266C">
              <w:rPr>
                <w:rFonts w:ascii="Arial Narrow" w:hAnsi="Arial Narrow" w:cs="Arial"/>
                <w:b/>
                <w:bCs/>
                <w:color w:val="FF0000"/>
                <w:sz w:val="20"/>
                <w:szCs w:val="20"/>
              </w:rPr>
              <w:t>Potencial de accesos</w:t>
            </w:r>
          </w:p>
        </w:tc>
        <w:tc>
          <w:tcPr>
            <w:tcW w:w="1092" w:type="dxa"/>
            <w:tcBorders>
              <w:top w:val="single" w:sz="4" w:space="0" w:color="auto"/>
              <w:left w:val="nil"/>
              <w:bottom w:val="single" w:sz="4" w:space="0" w:color="auto"/>
              <w:right w:val="single" w:sz="4" w:space="0" w:color="auto"/>
            </w:tcBorders>
            <w:noWrap/>
            <w:vAlign w:val="center"/>
            <w:hideMark/>
          </w:tcPr>
          <w:p w:rsidR="00221377" w:rsidRPr="000C266C" w:rsidRDefault="00221377" w:rsidP="00705EB1">
            <w:pPr>
              <w:jc w:val="center"/>
              <w:rPr>
                <w:rFonts w:ascii="Arial Narrow" w:hAnsi="Arial Narrow" w:cs="Arial"/>
                <w:b/>
                <w:bCs/>
                <w:color w:val="FF0000"/>
                <w:sz w:val="20"/>
                <w:szCs w:val="20"/>
              </w:rPr>
            </w:pPr>
            <w:r w:rsidRPr="000C266C">
              <w:rPr>
                <w:rFonts w:ascii="Arial Narrow" w:hAnsi="Arial Narrow" w:cs="Arial"/>
                <w:b/>
                <w:bCs/>
                <w:color w:val="FF0000"/>
                <w:sz w:val="20"/>
                <w:szCs w:val="20"/>
              </w:rPr>
              <w:t>Usuarios</w:t>
            </w:r>
          </w:p>
        </w:tc>
        <w:tc>
          <w:tcPr>
            <w:tcW w:w="3018" w:type="dxa"/>
            <w:tcBorders>
              <w:top w:val="single" w:sz="4" w:space="0" w:color="auto"/>
              <w:left w:val="nil"/>
              <w:bottom w:val="nil"/>
              <w:right w:val="single" w:sz="4" w:space="0" w:color="auto"/>
            </w:tcBorders>
            <w:vAlign w:val="center"/>
            <w:hideMark/>
          </w:tcPr>
          <w:p w:rsidR="00221377" w:rsidRPr="000C266C" w:rsidRDefault="00221377" w:rsidP="00705EB1">
            <w:pPr>
              <w:jc w:val="center"/>
              <w:rPr>
                <w:rFonts w:ascii="Arial Narrow" w:hAnsi="Arial Narrow" w:cs="Arial"/>
                <w:b/>
                <w:bCs/>
                <w:color w:val="FF0000"/>
                <w:sz w:val="20"/>
                <w:szCs w:val="20"/>
              </w:rPr>
            </w:pPr>
            <w:r w:rsidRPr="000C266C">
              <w:rPr>
                <w:rFonts w:ascii="Arial Narrow" w:hAnsi="Arial Narrow" w:cs="Arial"/>
                <w:b/>
                <w:bCs/>
                <w:color w:val="FF0000"/>
                <w:sz w:val="20"/>
                <w:szCs w:val="20"/>
              </w:rPr>
              <w:t>Valor aproximado a exceptuar</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b/>
                <w:bCs/>
                <w:color w:val="FF0000"/>
                <w:sz w:val="20"/>
                <w:szCs w:val="20"/>
              </w:rPr>
              <w:t>Accesos reportados cuarto trimestre 2025</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b/>
                <w:bCs/>
                <w:color w:val="FF0000"/>
                <w:sz w:val="20"/>
                <w:szCs w:val="20"/>
              </w:rPr>
            </w:pPr>
            <w:r w:rsidRPr="000C266C">
              <w:rPr>
                <w:rFonts w:ascii="Arial Narrow" w:hAnsi="Arial Narrow" w:cs="Arial"/>
                <w:b/>
                <w:bCs/>
                <w:color w:val="FF0000"/>
                <w:sz w:val="20"/>
                <w:szCs w:val="20"/>
              </w:rPr>
              <w:t>3133</w:t>
            </w:r>
          </w:p>
        </w:tc>
        <w:tc>
          <w:tcPr>
            <w:tcW w:w="3018" w:type="dxa"/>
            <w:tcBorders>
              <w:top w:val="single" w:sz="4" w:space="0" w:color="auto"/>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$ 41.319.378</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color w:val="FF0000"/>
                <w:sz w:val="20"/>
                <w:szCs w:val="20"/>
              </w:rPr>
              <w:lastRenderedPageBreak/>
              <w:t>Potencial de accesos AÑO 1</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190</w:t>
            </w:r>
          </w:p>
        </w:tc>
        <w:tc>
          <w:tcPr>
            <w:tcW w:w="3018"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$ 43.433.219</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color w:val="FF0000"/>
                <w:sz w:val="20"/>
                <w:szCs w:val="20"/>
              </w:rPr>
              <w:t>Potencial de accesos AÑO 2</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170</w:t>
            </w:r>
          </w:p>
        </w:tc>
        <w:tc>
          <w:tcPr>
            <w:tcW w:w="3018"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$ 45.795.748</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color w:val="FF0000"/>
                <w:sz w:val="20"/>
                <w:szCs w:val="20"/>
              </w:rPr>
              <w:t>Potencial de accesos AÑO 3</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190</w:t>
            </w:r>
          </w:p>
        </w:tc>
        <w:tc>
          <w:tcPr>
            <w:tcW w:w="3018"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$ 47.909.589</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color w:val="FF0000"/>
                <w:sz w:val="20"/>
                <w:szCs w:val="20"/>
              </w:rPr>
              <w:t>Potencial de accesos AÑO 4</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170</w:t>
            </w:r>
          </w:p>
        </w:tc>
        <w:tc>
          <w:tcPr>
            <w:tcW w:w="3018"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$ 49.401.712</w:t>
            </w:r>
          </w:p>
        </w:tc>
      </w:tr>
      <w:tr w:rsidR="00221377" w:rsidRPr="00312FEA" w:rsidTr="00705EB1">
        <w:trPr>
          <w:trHeight w:val="315"/>
        </w:trPr>
        <w:tc>
          <w:tcPr>
            <w:tcW w:w="4390" w:type="dxa"/>
            <w:tcBorders>
              <w:top w:val="nil"/>
              <w:left w:val="single" w:sz="4" w:space="0" w:color="auto"/>
              <w:bottom w:val="single" w:sz="4" w:space="0" w:color="auto"/>
              <w:right w:val="single" w:sz="4" w:space="0" w:color="auto"/>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s="Arial"/>
                <w:color w:val="FF0000"/>
                <w:sz w:val="20"/>
                <w:szCs w:val="20"/>
              </w:rPr>
              <w:t>Potencial de accesos AÑO 5</w:t>
            </w:r>
          </w:p>
        </w:tc>
        <w:tc>
          <w:tcPr>
            <w:tcW w:w="1092"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120</w:t>
            </w:r>
          </w:p>
        </w:tc>
        <w:tc>
          <w:tcPr>
            <w:tcW w:w="3018" w:type="dxa"/>
            <w:tcBorders>
              <w:top w:val="nil"/>
              <w:left w:val="nil"/>
              <w:bottom w:val="single" w:sz="4" w:space="0" w:color="auto"/>
              <w:right w:val="single" w:sz="4" w:space="0" w:color="auto"/>
            </w:tcBorders>
            <w:shd w:val="clear" w:color="000000" w:fill="FFFFFF"/>
            <w:noWrap/>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color w:val="FF0000"/>
                <w:sz w:val="20"/>
                <w:szCs w:val="20"/>
              </w:rPr>
              <w:t>$ 41.319.378</w:t>
            </w:r>
          </w:p>
        </w:tc>
      </w:tr>
      <w:tr w:rsidR="00221377" w:rsidRPr="00312FEA" w:rsidTr="00705EB1">
        <w:trPr>
          <w:trHeight w:val="315"/>
        </w:trPr>
        <w:tc>
          <w:tcPr>
            <w:tcW w:w="5482" w:type="dxa"/>
            <w:gridSpan w:val="2"/>
            <w:tcBorders>
              <w:top w:val="single" w:sz="4" w:space="0" w:color="auto"/>
              <w:left w:val="single" w:sz="4" w:space="0" w:color="auto"/>
              <w:bottom w:val="single" w:sz="4" w:space="0" w:color="auto"/>
              <w:right w:val="nil"/>
            </w:tcBorders>
            <w:shd w:val="clear" w:color="000000" w:fill="FFFFFF"/>
            <w:noWrap/>
            <w:vAlign w:val="center"/>
            <w:hideMark/>
          </w:tcPr>
          <w:p w:rsidR="00221377" w:rsidRPr="000C266C" w:rsidRDefault="00221377" w:rsidP="00705EB1">
            <w:pPr>
              <w:jc w:val="center"/>
              <w:rPr>
                <w:rFonts w:ascii="Arial Narrow" w:hAnsi="Arial Narrow" w:cs="Arial"/>
                <w:color w:val="FF0000"/>
                <w:sz w:val="20"/>
                <w:szCs w:val="20"/>
              </w:rPr>
            </w:pPr>
            <w:r w:rsidRPr="000C266C">
              <w:rPr>
                <w:rFonts w:ascii="Arial Narrow" w:hAnsi="Arial Narrow"/>
                <w:b/>
                <w:bCs/>
                <w:color w:val="FF0000"/>
                <w:sz w:val="20"/>
                <w:szCs w:val="20"/>
                <w:lang w:eastAsia="es-CO"/>
              </w:rPr>
              <w:t>Valor aproximado por exceptuar durante ejecución del plan</w:t>
            </w:r>
          </w:p>
        </w:tc>
        <w:tc>
          <w:tcPr>
            <w:tcW w:w="3018" w:type="dxa"/>
            <w:tcBorders>
              <w:top w:val="nil"/>
              <w:left w:val="single" w:sz="4" w:space="0" w:color="auto"/>
              <w:bottom w:val="single" w:sz="4" w:space="0" w:color="auto"/>
              <w:right w:val="single" w:sz="4" w:space="0" w:color="auto"/>
            </w:tcBorders>
            <w:shd w:val="clear" w:color="000000" w:fill="FFFFFF"/>
            <w:noWrap/>
            <w:vAlign w:val="center"/>
          </w:tcPr>
          <w:p w:rsidR="00221377" w:rsidRPr="000C266C" w:rsidRDefault="00221377" w:rsidP="00705EB1">
            <w:pPr>
              <w:jc w:val="center"/>
              <w:rPr>
                <w:rFonts w:ascii="Arial Narrow" w:hAnsi="Arial Narrow" w:cs="Arial"/>
                <w:b/>
                <w:bCs/>
                <w:color w:val="FF0000"/>
                <w:sz w:val="20"/>
                <w:szCs w:val="20"/>
              </w:rPr>
            </w:pPr>
            <w:r w:rsidRPr="000C266C">
              <w:rPr>
                <w:rFonts w:ascii="Arial Narrow" w:hAnsi="Arial Narrow" w:cs="Arial"/>
                <w:b/>
                <w:bCs/>
                <w:color w:val="FF0000"/>
                <w:sz w:val="20"/>
                <w:szCs w:val="20"/>
              </w:rPr>
              <w:t>$ 227.859.647</w:t>
            </w:r>
          </w:p>
        </w:tc>
      </w:tr>
    </w:tbl>
    <w:p w:rsidR="00221377" w:rsidRPr="00266737" w:rsidRDefault="00221377" w:rsidP="00221377">
      <w:pPr>
        <w:jc w:val="both"/>
        <w:rPr>
          <w:rFonts w:ascii="Arial Narrow" w:hAnsi="Arial Narrow" w:cs="Arial"/>
          <w:sz w:val="23"/>
          <w:szCs w:val="23"/>
        </w:rPr>
      </w:pPr>
    </w:p>
    <w:p w:rsidR="00221377" w:rsidRDefault="00221377" w:rsidP="00221377">
      <w:pPr>
        <w:pStyle w:val="Prrafodelista"/>
        <w:numPr>
          <w:ilvl w:val="1"/>
          <w:numId w:val="17"/>
        </w:numPr>
        <w:spacing w:after="0"/>
        <w:rPr>
          <w:rFonts w:ascii="Arial Narrow" w:hAnsi="Arial Narrow" w:cs="Arial"/>
          <w:sz w:val="23"/>
          <w:szCs w:val="23"/>
        </w:rPr>
      </w:pPr>
      <w:r w:rsidRPr="13276411">
        <w:rPr>
          <w:rFonts w:ascii="Arial Narrow" w:hAnsi="Arial Narrow" w:cs="Arial"/>
          <w:sz w:val="23"/>
          <w:szCs w:val="23"/>
        </w:rPr>
        <w:t xml:space="preserve">Al analizar la relación entre dicho valor aproximado objeto del beneficio de excepción al pago de la contraprestación periódica y la inversión total proyectada por la sociedad </w:t>
      </w:r>
      <w:r>
        <w:rPr>
          <w:rFonts w:ascii="Arial Narrow" w:eastAsiaTheme="minorEastAsia" w:hAnsi="Arial Narrow" w:cstheme="minorBidi"/>
          <w:b/>
          <w:bCs/>
          <w:sz w:val="23"/>
          <w:szCs w:val="23"/>
        </w:rPr>
        <w:t>ITELKOM S.A.S.,</w:t>
      </w:r>
      <w:r w:rsidRPr="13276411">
        <w:rPr>
          <w:rFonts w:ascii="Arial Narrow" w:hAnsi="Arial Narrow" w:cs="Arial"/>
          <w:sz w:val="23"/>
          <w:szCs w:val="23"/>
        </w:rPr>
        <w:t xml:space="preserve"> se evidencia proporcionalidad entre el monto que será objeto de excepción y los recursos que la sociedad destinará a la ejecución del plan de inversiones, lo cual refleja una utilización eficiente, razonable y técnicamente justificada del beneficio de excepción al pago de la contraprestación periódica única, conforme a lo previsto en el parágrafo transitorio 4 del artículo 36 de la Ley 1341 de 2009, reglamentado por el Decreto 1373 de 2023.</w:t>
      </w:r>
    </w:p>
    <w:p w:rsidR="00221377" w:rsidRDefault="00221377" w:rsidP="00221377">
      <w:pPr>
        <w:pStyle w:val="Prrafodelista"/>
        <w:spacing w:after="0"/>
        <w:rPr>
          <w:rFonts w:ascii="Arial Narrow" w:hAnsi="Arial Narrow" w:cs="Arial"/>
        </w:rPr>
      </w:pPr>
    </w:p>
    <w:p w:rsidR="00221377" w:rsidRPr="00D80C0F" w:rsidRDefault="00221377" w:rsidP="00221377">
      <w:pPr>
        <w:pStyle w:val="Prrafodelista"/>
        <w:numPr>
          <w:ilvl w:val="1"/>
          <w:numId w:val="17"/>
        </w:numPr>
        <w:spacing w:after="0"/>
        <w:rPr>
          <w:rFonts w:ascii="Arial Narrow" w:hAnsi="Arial Narrow" w:cs="Arial"/>
        </w:rPr>
      </w:pPr>
      <w:r w:rsidRPr="4AFB3AC6">
        <w:rPr>
          <w:rFonts w:ascii="Arial Narrow" w:hAnsi="Arial Narrow" w:cs="Arial"/>
          <w:sz w:val="23"/>
          <w:szCs w:val="23"/>
        </w:rPr>
        <w:t>De acuerdo con la revisión efectuada a la documentación allegada por la sociedad</w:t>
      </w:r>
      <w:r w:rsidRPr="4AFB3AC6">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ITELKOM S.A.S.</w:t>
      </w:r>
      <w:r w:rsidRPr="4AFB3AC6">
        <w:rPr>
          <w:rFonts w:ascii="Arial Narrow" w:eastAsiaTheme="minorEastAsia" w:hAnsi="Arial Narrow" w:cstheme="minorBidi"/>
          <w:b/>
          <w:bCs/>
          <w:sz w:val="23"/>
          <w:szCs w:val="23"/>
        </w:rPr>
        <w:t xml:space="preserve">, </w:t>
      </w:r>
      <w:r w:rsidRPr="4AFB3AC6">
        <w:rPr>
          <w:rFonts w:ascii="Arial Narrow" w:hAnsi="Arial Narrow" w:cs="Arial"/>
          <w:sz w:val="23"/>
          <w:szCs w:val="23"/>
        </w:rPr>
        <w:t xml:space="preserve"> la Dirección de Industria de Comunicaciones establece que la sociedad interesada </w:t>
      </w:r>
      <w:r w:rsidRPr="4AFB3AC6">
        <w:rPr>
          <w:rFonts w:ascii="Arial Narrow" w:hAnsi="Arial Narrow" w:cs="Arial"/>
          <w:color w:val="000000" w:themeColor="text1"/>
          <w:sz w:val="23"/>
          <w:szCs w:val="23"/>
        </w:rPr>
        <w:t xml:space="preserve">cumple con los requisitos exigidos en el artículo </w:t>
      </w:r>
      <w:r w:rsidRPr="4AFB3AC6">
        <w:rPr>
          <w:rFonts w:ascii="Arial Narrow" w:hAnsi="Arial Narrow" w:cs="Arial"/>
          <w:sz w:val="23"/>
          <w:szCs w:val="23"/>
        </w:rPr>
        <w:t xml:space="preserve">2.2.28.3 del Decreto 1078 de 2015, adicionado por el artículo 1 del Decreto 1373 de 2023, por lo que es procedente aprobar el plan de inversiones presentado </w:t>
      </w:r>
      <w:r w:rsidRPr="4AFB3AC6">
        <w:rPr>
          <w:rFonts w:ascii="Arial Narrow" w:eastAsia="Arial Narrow" w:hAnsi="Arial Narrow" w:cs="Arial Narrow"/>
          <w:sz w:val="23"/>
          <w:szCs w:val="23"/>
        </w:rPr>
        <w:t xml:space="preserve">para la prestación del servicio de acceso a Internet y, </w:t>
      </w:r>
      <w:r w:rsidRPr="4AFB3AC6">
        <w:rPr>
          <w:rFonts w:ascii="Arial Narrow" w:hAnsi="Arial Narrow" w:cs="Arial"/>
          <w:sz w:val="23"/>
          <w:szCs w:val="23"/>
        </w:rPr>
        <w:t xml:space="preserve">en consecuencia, resulta viable acceder de manera favorable con la solicitud de excepción </w:t>
      </w:r>
      <w:r w:rsidRPr="4AFB3AC6">
        <w:rPr>
          <w:rFonts w:ascii="Arial Narrow" w:hAnsi="Arial Narrow"/>
          <w:sz w:val="23"/>
          <w:szCs w:val="23"/>
        </w:rPr>
        <w:t>del pago de la contraprestación periódica a favor del Fondo Único de Tecnologías de la Información y las Comunicaciones.</w:t>
      </w:r>
    </w:p>
    <w:p w:rsidR="00221377" w:rsidRPr="00D80C0F" w:rsidRDefault="00221377" w:rsidP="00221377">
      <w:pPr>
        <w:pStyle w:val="Prrafodelista"/>
        <w:rPr>
          <w:rFonts w:ascii="Arial Narrow" w:hAnsi="Arial Narrow" w:cs="Arial"/>
          <w:sz w:val="23"/>
          <w:szCs w:val="23"/>
        </w:rPr>
      </w:pPr>
    </w:p>
    <w:p w:rsidR="00221377" w:rsidRPr="00D80C0F" w:rsidRDefault="00221377" w:rsidP="00221377">
      <w:pPr>
        <w:pStyle w:val="Prrafodelista"/>
        <w:numPr>
          <w:ilvl w:val="1"/>
          <w:numId w:val="17"/>
        </w:numPr>
        <w:spacing w:after="0"/>
        <w:rPr>
          <w:rFonts w:ascii="Arial Narrow" w:hAnsi="Arial Narrow" w:cs="Arial"/>
        </w:rPr>
      </w:pPr>
      <w:r w:rsidRPr="00D80C0F">
        <w:rPr>
          <w:rFonts w:ascii="Arial Narrow" w:hAnsi="Arial Narrow" w:cs="Arial"/>
          <w:sz w:val="23"/>
          <w:szCs w:val="23"/>
        </w:rPr>
        <w:t xml:space="preserve">En lo que concierne a las garantías previstas en la Resolución </w:t>
      </w:r>
      <w:r w:rsidRPr="19542D09">
        <w:rPr>
          <w:rFonts w:ascii="Arial Narrow" w:hAnsi="Arial Narrow" w:cs="Arial"/>
          <w:sz w:val="23"/>
          <w:szCs w:val="23"/>
        </w:rPr>
        <w:t>MINTIC</w:t>
      </w:r>
      <w:r w:rsidRPr="00D80C0F">
        <w:rPr>
          <w:rFonts w:ascii="Arial Narrow" w:hAnsi="Arial Narrow" w:cs="Arial"/>
          <w:sz w:val="23"/>
          <w:szCs w:val="23"/>
        </w:rPr>
        <w:t xml:space="preserve"> 917 de 2015 y sus modificaciones, </w:t>
      </w:r>
      <w:r w:rsidRPr="00D80C0F">
        <w:rPr>
          <w:rFonts w:ascii="Arial Narrow" w:hAnsi="Arial Narrow" w:cs="Arial"/>
          <w:sz w:val="23"/>
          <w:szCs w:val="23"/>
          <w:lang w:val="es-ES"/>
        </w:rPr>
        <w:t>en virtud del parágrafo transitorio 4 del artículo 36 de la Ley 1341 de 2009 adicionado por el artículo 149 de la Ley 2294 de 2023, no existe la obligación de pago de la contraprestación periódica derivada de la provisión del servicio de acceso a internet fijo residencial minorista, en consecuencia, no existe riesgo asegurable frente al mencionado servicio. </w:t>
      </w:r>
      <w:r w:rsidRPr="00D80C0F">
        <w:rPr>
          <w:rFonts w:ascii="Arial Narrow" w:hAnsi="Arial Narrow" w:cs="Arial"/>
          <w:sz w:val="23"/>
          <w:szCs w:val="23"/>
        </w:rPr>
        <w:t> </w:t>
      </w:r>
    </w:p>
    <w:p w:rsidR="00221377" w:rsidRPr="00D80C0F" w:rsidRDefault="00221377" w:rsidP="00221377">
      <w:pPr>
        <w:pStyle w:val="Prrafodelista"/>
        <w:rPr>
          <w:rFonts w:ascii="Arial Narrow" w:hAnsi="Arial Narrow" w:cs="Arial"/>
          <w:sz w:val="23"/>
          <w:szCs w:val="23"/>
          <w:lang w:val="es-ES"/>
        </w:rPr>
      </w:pPr>
    </w:p>
    <w:p w:rsidR="00221377" w:rsidRDefault="00221377" w:rsidP="00221377">
      <w:pPr>
        <w:pStyle w:val="Prrafodelista"/>
        <w:spacing w:after="0"/>
        <w:rPr>
          <w:rFonts w:ascii="Arial Narrow" w:hAnsi="Arial Narrow" w:cs="Arial"/>
          <w:sz w:val="23"/>
          <w:szCs w:val="23"/>
        </w:rPr>
      </w:pPr>
      <w:r w:rsidRPr="00D80C0F">
        <w:rPr>
          <w:rFonts w:ascii="Arial Narrow" w:hAnsi="Arial Narrow" w:cs="Arial"/>
          <w:sz w:val="23"/>
          <w:szCs w:val="23"/>
          <w:lang w:val="es-ES"/>
        </w:rPr>
        <w:t>Sin perjuicio de lo anterior, es importante aclarar que la excepción de que trata el presente acto administrativo aplica de manera exclusiva respecto del servicio de acceso a Internet fijo residencial minorista. Por tanto, en relación con los demás servicios que la sociedad </w:t>
      </w:r>
      <w:r>
        <w:rPr>
          <w:rFonts w:ascii="Arial Narrow" w:eastAsiaTheme="minorEastAsia" w:hAnsi="Arial Narrow" w:cstheme="minorBidi"/>
          <w:b/>
          <w:bCs/>
          <w:sz w:val="23"/>
          <w:szCs w:val="23"/>
        </w:rPr>
        <w:t>ITELKOM S.A.S.,</w:t>
      </w:r>
      <w:r w:rsidRPr="00D80C0F">
        <w:rPr>
          <w:rFonts w:ascii="Arial Narrow" w:hAnsi="Arial Narrow" w:cs="Arial"/>
          <w:sz w:val="23"/>
          <w:szCs w:val="23"/>
          <w:lang w:val="es-ES"/>
        </w:rPr>
        <w:t xml:space="preserve"> tenga habilitados ante el Ministerio y que no se encuentren contemplados por la excepción aquí reconocida, deberá constituir, presentar y mantener la garantía correspondiente, en los términos establecidos en la Resolución 917 de 2015 y demás normas que la modifiquen, sustituyan o adicionen.</w:t>
      </w:r>
      <w:r w:rsidRPr="00D80C0F">
        <w:rPr>
          <w:rFonts w:ascii="Arial Narrow" w:hAnsi="Arial Narrow" w:cs="Arial"/>
          <w:sz w:val="23"/>
          <w:szCs w:val="23"/>
        </w:rPr>
        <w:t> </w:t>
      </w:r>
    </w:p>
    <w:p w:rsidR="00221377" w:rsidRDefault="00221377" w:rsidP="00221377">
      <w:pPr>
        <w:pStyle w:val="Prrafodelista"/>
        <w:spacing w:after="0"/>
        <w:rPr>
          <w:rFonts w:ascii="Arial Narrow" w:hAnsi="Arial Narrow" w:cs="Arial"/>
          <w:sz w:val="23"/>
          <w:szCs w:val="23"/>
        </w:rPr>
      </w:pPr>
    </w:p>
    <w:p w:rsidR="00221377" w:rsidRPr="00D80C0F" w:rsidRDefault="00221377" w:rsidP="00221377">
      <w:pPr>
        <w:pStyle w:val="Prrafodelista"/>
        <w:numPr>
          <w:ilvl w:val="1"/>
          <w:numId w:val="17"/>
        </w:numPr>
        <w:spacing w:after="0"/>
        <w:rPr>
          <w:rFonts w:ascii="Arial Narrow" w:hAnsi="Arial Narrow" w:cs="Arial"/>
        </w:rPr>
      </w:pPr>
      <w:r w:rsidRPr="00D80C0F">
        <w:rPr>
          <w:rFonts w:ascii="Arial Narrow" w:hAnsi="Arial Narrow" w:cs="Arial"/>
          <w:sz w:val="23"/>
          <w:szCs w:val="23"/>
          <w:lang w:val="es-ES"/>
        </w:rPr>
        <w:t>Por su parte, en virtud de lo dispuesto en la Resolución 204 de 2026, la sociedad </w:t>
      </w:r>
      <w:r>
        <w:rPr>
          <w:rFonts w:ascii="Arial Narrow" w:eastAsiaTheme="minorEastAsia" w:hAnsi="Arial Narrow" w:cstheme="minorBidi"/>
          <w:b/>
          <w:bCs/>
          <w:sz w:val="23"/>
          <w:szCs w:val="23"/>
        </w:rPr>
        <w:t>ITELKOM S.A.S.</w:t>
      </w:r>
      <w:r w:rsidRPr="00D80C0F">
        <w:rPr>
          <w:rFonts w:ascii="Arial Narrow" w:hAnsi="Arial Narrow" w:cs="Arial"/>
          <w:sz w:val="23"/>
          <w:szCs w:val="23"/>
          <w:lang w:val="es-ES"/>
        </w:rPr>
        <w:t xml:space="preserve"> deberá constituir y presentar una garantía que ampare el riesgo de cumplimiento </w:t>
      </w:r>
      <w:r w:rsidRPr="00D80C0F">
        <w:rPr>
          <w:rFonts w:ascii="Arial Narrow" w:hAnsi="Arial Narrow" w:cs="Arial"/>
          <w:sz w:val="23"/>
          <w:szCs w:val="23"/>
          <w:lang w:val="es-CO"/>
        </w:rPr>
        <w:t xml:space="preserve">derivado de la ejecución del plan de inversión aprobado en los términos </w:t>
      </w:r>
      <w:r w:rsidRPr="00D80C0F">
        <w:rPr>
          <w:rFonts w:ascii="Arial Narrow" w:hAnsi="Arial Narrow" w:cs="Arial"/>
          <w:sz w:val="23"/>
          <w:szCs w:val="23"/>
          <w:lang w:val="es-ES"/>
        </w:rPr>
        <w:t>establecidos en la mencionada Resolución y demás normas que la modifiquen, sustituyan o adicionen.</w:t>
      </w:r>
      <w:r w:rsidRPr="00D80C0F">
        <w:rPr>
          <w:rFonts w:ascii="Arial Narrow" w:hAnsi="Arial Narrow" w:cs="Arial"/>
          <w:sz w:val="23"/>
          <w:szCs w:val="23"/>
        </w:rPr>
        <w:t> </w:t>
      </w:r>
    </w:p>
    <w:p w:rsidR="00221377" w:rsidRPr="00EB2F48" w:rsidRDefault="00221377" w:rsidP="00221377">
      <w:pPr>
        <w:pStyle w:val="Prrafodelista"/>
        <w:spacing w:after="0"/>
        <w:rPr>
          <w:rFonts w:ascii="Arial Narrow" w:hAnsi="Arial Narrow" w:cs="Arial"/>
        </w:rPr>
      </w:pPr>
    </w:p>
    <w:p w:rsidR="00221377" w:rsidRPr="00266737" w:rsidRDefault="00221377" w:rsidP="00221377">
      <w:pPr>
        <w:tabs>
          <w:tab w:val="left" w:pos="851"/>
        </w:tabs>
        <w:suppressAutoHyphens/>
        <w:jc w:val="both"/>
        <w:rPr>
          <w:rFonts w:ascii="Arial Narrow" w:hAnsi="Arial Narrow" w:cs="Arial"/>
          <w:sz w:val="23"/>
          <w:szCs w:val="23"/>
        </w:rPr>
      </w:pPr>
      <w:r w:rsidRPr="00266737">
        <w:rPr>
          <w:rFonts w:ascii="Arial Narrow" w:hAnsi="Arial Narrow" w:cs="Arial"/>
          <w:sz w:val="23"/>
          <w:szCs w:val="23"/>
        </w:rPr>
        <w:t>En mérito de lo expuesto,</w:t>
      </w:r>
    </w:p>
    <w:p w:rsidR="00221377" w:rsidRPr="00266737" w:rsidRDefault="00221377" w:rsidP="00221377">
      <w:pPr>
        <w:tabs>
          <w:tab w:val="left" w:pos="851"/>
        </w:tabs>
        <w:suppressAutoHyphens/>
        <w:rPr>
          <w:rFonts w:ascii="Arial Narrow" w:hAnsi="Arial Narrow" w:cs="Arial"/>
          <w:sz w:val="23"/>
          <w:szCs w:val="23"/>
        </w:rPr>
      </w:pPr>
    </w:p>
    <w:p w:rsidR="00221377" w:rsidRPr="00266737" w:rsidRDefault="00221377" w:rsidP="00221377">
      <w:pPr>
        <w:keepNext/>
        <w:tabs>
          <w:tab w:val="left" w:pos="851"/>
        </w:tabs>
        <w:ind w:left="-142"/>
        <w:jc w:val="center"/>
        <w:outlineLvl w:val="3"/>
        <w:rPr>
          <w:rFonts w:ascii="Arial Narrow" w:hAnsi="Arial Narrow" w:cs="Arial"/>
          <w:b/>
          <w:bCs/>
          <w:iCs/>
          <w:sz w:val="23"/>
          <w:szCs w:val="23"/>
        </w:rPr>
      </w:pPr>
      <w:r w:rsidRPr="00266737">
        <w:rPr>
          <w:rFonts w:ascii="Arial Narrow" w:hAnsi="Arial Narrow" w:cs="Arial"/>
          <w:b/>
          <w:bCs/>
          <w:iCs/>
          <w:sz w:val="23"/>
          <w:szCs w:val="23"/>
        </w:rPr>
        <w:lastRenderedPageBreak/>
        <w:t>IV. RESUELVE</w:t>
      </w:r>
    </w:p>
    <w:p w:rsidR="00221377" w:rsidRPr="00266737" w:rsidRDefault="00221377" w:rsidP="00221377">
      <w:pPr>
        <w:rPr>
          <w:rFonts w:ascii="Arial Narrow" w:hAnsi="Arial Narrow"/>
          <w:b/>
          <w:sz w:val="23"/>
          <w:szCs w:val="23"/>
        </w:rPr>
      </w:pPr>
    </w:p>
    <w:p w:rsidR="00221377" w:rsidRDefault="00221377" w:rsidP="00221377">
      <w:pPr>
        <w:jc w:val="both"/>
        <w:rPr>
          <w:rFonts w:ascii="Arial Narrow" w:hAnsi="Arial Narrow" w:cs="Arial"/>
          <w:sz w:val="23"/>
          <w:szCs w:val="23"/>
        </w:rPr>
      </w:pPr>
      <w:r w:rsidRPr="4AFB3AC6">
        <w:rPr>
          <w:rFonts w:ascii="Arial Narrow" w:hAnsi="Arial Narrow"/>
          <w:b/>
          <w:bCs/>
          <w:sz w:val="23"/>
          <w:szCs w:val="23"/>
        </w:rPr>
        <w:t>ARTÍCULO 1.</w:t>
      </w:r>
      <w:r w:rsidRPr="4AFB3AC6">
        <w:rPr>
          <w:rFonts w:ascii="Arial Narrow" w:hAnsi="Arial Narrow"/>
          <w:sz w:val="23"/>
          <w:szCs w:val="23"/>
        </w:rPr>
        <w:t xml:space="preserve"> </w:t>
      </w:r>
      <w:r w:rsidRPr="4AFB3AC6">
        <w:rPr>
          <w:rFonts w:ascii="Arial Narrow" w:hAnsi="Arial Narrow"/>
          <w:b/>
          <w:bCs/>
          <w:i/>
          <w:iCs/>
          <w:sz w:val="23"/>
          <w:szCs w:val="23"/>
        </w:rPr>
        <w:t xml:space="preserve">Aprobación del plan. </w:t>
      </w:r>
      <w:r w:rsidRPr="4AFB3AC6">
        <w:rPr>
          <w:rFonts w:ascii="Arial Narrow" w:hAnsi="Arial Narrow"/>
          <w:sz w:val="23"/>
          <w:szCs w:val="23"/>
        </w:rPr>
        <w:t xml:space="preserve">Aprobar el plan de inversiones y </w:t>
      </w:r>
      <w:r w:rsidRPr="4AFB3AC6">
        <w:rPr>
          <w:rFonts w:ascii="Arial Narrow" w:hAnsi="Arial Narrow" w:cs="Arial"/>
          <w:sz w:val="23"/>
          <w:szCs w:val="23"/>
        </w:rPr>
        <w:t xml:space="preserve">actualizaciones tecnológicas </w:t>
      </w:r>
      <w:r w:rsidRPr="4AFB3AC6">
        <w:rPr>
          <w:rFonts w:ascii="Arial Narrow" w:hAnsi="Arial Narrow"/>
          <w:sz w:val="23"/>
          <w:szCs w:val="23"/>
        </w:rPr>
        <w:t>para la prestación del servicio de acceso a Internet fijo residencial minorista presentado por la</w:t>
      </w:r>
      <w:r w:rsidRPr="4AFB3AC6">
        <w:rPr>
          <w:rFonts w:ascii="Arial Narrow" w:hAnsi="Arial Narrow" w:cs="Arial"/>
          <w:sz w:val="23"/>
          <w:szCs w:val="23"/>
        </w:rPr>
        <w:t xml:space="preserve"> sociedad</w:t>
      </w:r>
      <w:r w:rsidRPr="4AFB3AC6">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ITELKOM S.A.S.</w:t>
      </w:r>
      <w:r w:rsidRPr="4AFB3AC6">
        <w:rPr>
          <w:rFonts w:ascii="Arial Narrow" w:eastAsiaTheme="minorEastAsia" w:hAnsi="Arial Narrow" w:cstheme="minorBidi"/>
          <w:b/>
          <w:bCs/>
          <w:sz w:val="23"/>
          <w:szCs w:val="23"/>
        </w:rPr>
        <w:t xml:space="preserve">, </w:t>
      </w:r>
      <w:r w:rsidRPr="008E6130">
        <w:rPr>
          <w:rFonts w:ascii="Arial Narrow" w:eastAsiaTheme="minorEastAsia" w:hAnsi="Arial Narrow" w:cstheme="minorBidi"/>
          <w:sz w:val="23"/>
          <w:szCs w:val="23"/>
        </w:rPr>
        <w:t xml:space="preserve">identificada con NIT. </w:t>
      </w:r>
      <w:r>
        <w:rPr>
          <w:rFonts w:ascii="Arial Narrow" w:eastAsiaTheme="minorEastAsia" w:hAnsi="Arial Narrow" w:cstheme="minorBidi"/>
          <w:sz w:val="23"/>
          <w:szCs w:val="23"/>
        </w:rPr>
        <w:t>900.411.710 – 1</w:t>
      </w:r>
      <w:r w:rsidRPr="4AFB3AC6">
        <w:rPr>
          <w:rFonts w:ascii="Arial Narrow" w:hAnsi="Arial Narrow"/>
          <w:sz w:val="23"/>
          <w:szCs w:val="23"/>
        </w:rPr>
        <w:t xml:space="preserve">, </w:t>
      </w:r>
      <w:r w:rsidRPr="4AFB3AC6">
        <w:rPr>
          <w:rFonts w:ascii="Arial Narrow" w:hAnsi="Arial Narrow" w:cs="Arial"/>
          <w:lang w:val="es-ES"/>
        </w:rPr>
        <w:t>que se detalla a continuación</w:t>
      </w:r>
      <w:r w:rsidRPr="4AFB3AC6">
        <w:rPr>
          <w:rFonts w:ascii="Arial Narrow" w:hAnsi="Arial Narrow" w:cs="Arial"/>
          <w:sz w:val="23"/>
          <w:szCs w:val="23"/>
        </w:rPr>
        <w:t>.</w:t>
      </w:r>
    </w:p>
    <w:p w:rsidR="00221377" w:rsidRDefault="00221377" w:rsidP="00221377">
      <w:pPr>
        <w:tabs>
          <w:tab w:val="left" w:pos="851"/>
        </w:tabs>
        <w:suppressAutoHyphens/>
        <w:rPr>
          <w:rFonts w:ascii="Arial Narrow" w:hAnsi="Arial Narrow" w:cs="Arial"/>
          <w:sz w:val="23"/>
          <w:szCs w:val="23"/>
        </w:rPr>
      </w:pPr>
    </w:p>
    <w:p w:rsidR="000C266C" w:rsidRPr="00601184" w:rsidRDefault="000C266C" w:rsidP="000C266C">
      <w:pPr>
        <w:pStyle w:val="Prrafodelista"/>
        <w:numPr>
          <w:ilvl w:val="0"/>
          <w:numId w:val="30"/>
        </w:numPr>
        <w:tabs>
          <w:tab w:val="left" w:pos="284"/>
          <w:tab w:val="left" w:pos="709"/>
        </w:tabs>
        <w:suppressAutoHyphens/>
        <w:rPr>
          <w:rFonts w:ascii="Arial Narrow" w:hAnsi="Arial Narrow" w:cs="Arial"/>
          <w:sz w:val="23"/>
          <w:szCs w:val="23"/>
          <w:lang w:val="es-CO"/>
        </w:rPr>
      </w:pPr>
      <w:r w:rsidRPr="001B56BE">
        <w:rPr>
          <w:rFonts w:ascii="Arial Narrow" w:hAnsi="Arial Narrow" w:cs="Arial"/>
          <w:color w:val="000000" w:themeColor="text1"/>
          <w:sz w:val="23"/>
          <w:szCs w:val="23"/>
        </w:rPr>
        <w:t>Cronograma para la realización de inversiones y actualizaciones tecnológicas presentado de manera anual en un periodo de cinco (5) años</w:t>
      </w:r>
      <w:r w:rsidRPr="34080BE9">
        <w:rPr>
          <w:rFonts w:ascii="Arial Narrow" w:hAnsi="Arial Narrow" w:cs="Arial"/>
          <w:color w:val="000000" w:themeColor="text1"/>
          <w:sz w:val="23"/>
          <w:szCs w:val="23"/>
        </w:rPr>
        <w:t>,</w:t>
      </w:r>
      <w:r w:rsidRPr="001B56BE">
        <w:rPr>
          <w:rFonts w:ascii="Arial Narrow" w:hAnsi="Arial Narrow" w:cs="Arial"/>
          <w:color w:val="000000" w:themeColor="text1"/>
          <w:sz w:val="23"/>
          <w:szCs w:val="23"/>
        </w:rPr>
        <w:t xml:space="preserve"> el cual tiene como objeto ampliar </w:t>
      </w:r>
      <w:r w:rsidRPr="0A622838">
        <w:rPr>
          <w:rFonts w:ascii="Arial Narrow" w:hAnsi="Arial Narrow" w:cs="Arial"/>
          <w:sz w:val="23"/>
          <w:szCs w:val="23"/>
          <w:lang w:val="es-ES"/>
        </w:rPr>
        <w:t>la</w:t>
      </w:r>
      <w:r w:rsidRPr="7D028046" w:rsidDel="004D238F">
        <w:rPr>
          <w:rFonts w:ascii="Arial Narrow" w:hAnsi="Arial Narrow" w:cs="Arial"/>
          <w:sz w:val="23"/>
          <w:szCs w:val="23"/>
          <w:lang w:val="es-ES"/>
        </w:rPr>
        <w:t xml:space="preserve"> </w:t>
      </w:r>
      <w:r w:rsidRPr="7D028046">
        <w:rPr>
          <w:rFonts w:ascii="Arial Narrow" w:hAnsi="Arial Narrow" w:cs="Arial"/>
          <w:sz w:val="23"/>
          <w:szCs w:val="23"/>
          <w:lang w:val="es-ES"/>
        </w:rPr>
        <w:t>cobertura del servicio de acceso a Internet fijo residencial</w:t>
      </w:r>
      <w:r>
        <w:rPr>
          <w:rFonts w:ascii="Arial Narrow" w:hAnsi="Arial Narrow" w:cs="Arial"/>
          <w:sz w:val="23"/>
          <w:szCs w:val="23"/>
          <w:lang w:val="es-ES"/>
        </w:rPr>
        <w:t xml:space="preserve"> minorista</w:t>
      </w:r>
      <w:r w:rsidRPr="7D028046">
        <w:rPr>
          <w:rFonts w:ascii="Arial Narrow" w:hAnsi="Arial Narrow" w:cs="Arial"/>
          <w:sz w:val="23"/>
          <w:szCs w:val="23"/>
          <w:lang w:val="es-ES"/>
        </w:rPr>
        <w:t xml:space="preserve"> </w:t>
      </w:r>
      <w:r>
        <w:rPr>
          <w:rFonts w:ascii="Arial Narrow" w:hAnsi="Arial Narrow" w:cs="Arial"/>
          <w:sz w:val="23"/>
          <w:szCs w:val="23"/>
          <w:lang w:val="es-ES"/>
        </w:rPr>
        <w:t xml:space="preserve">en los sectores Villa Campestre, Puerto Salgar, Sabanilla y Lagos del Caujaral del </w:t>
      </w:r>
      <w:r w:rsidRPr="7D028046">
        <w:rPr>
          <w:rFonts w:ascii="Arial Narrow" w:hAnsi="Arial Narrow" w:cs="Arial"/>
          <w:sz w:val="23"/>
          <w:szCs w:val="23"/>
          <w:lang w:val="es-ES"/>
        </w:rPr>
        <w:t>municipio</w:t>
      </w:r>
      <w:r>
        <w:rPr>
          <w:rFonts w:ascii="Arial Narrow" w:hAnsi="Arial Narrow" w:cs="Arial"/>
          <w:sz w:val="23"/>
          <w:szCs w:val="23"/>
          <w:lang w:val="es-ES"/>
        </w:rPr>
        <w:t xml:space="preserve"> </w:t>
      </w:r>
      <w:r w:rsidRPr="0A622838">
        <w:rPr>
          <w:rFonts w:ascii="Arial Narrow" w:hAnsi="Arial Narrow" w:cs="Arial"/>
          <w:sz w:val="23"/>
          <w:szCs w:val="23"/>
          <w:lang w:val="es-ES"/>
        </w:rPr>
        <w:t>de</w:t>
      </w:r>
      <w:r>
        <w:rPr>
          <w:rFonts w:ascii="Arial Narrow" w:hAnsi="Arial Narrow" w:cs="Arial"/>
          <w:sz w:val="23"/>
          <w:szCs w:val="23"/>
          <w:lang w:val="es-ES"/>
        </w:rPr>
        <w:t xml:space="preserve"> Puerto Colombia del departamento del Atlántico</w:t>
      </w:r>
      <w:r w:rsidRPr="00144AFC">
        <w:rPr>
          <w:rFonts w:ascii="Arial Narrow" w:hAnsi="Arial Narrow" w:cs="Arial"/>
          <w:sz w:val="23"/>
          <w:szCs w:val="23"/>
          <w:lang w:val="es-ES"/>
        </w:rPr>
        <w:t>, determinado en el siguiente cronograma de ejecución:</w:t>
      </w:r>
      <w:r w:rsidRPr="0A622838">
        <w:rPr>
          <w:rFonts w:cs="Arial"/>
          <w:sz w:val="23"/>
          <w:szCs w:val="23"/>
          <w:lang w:val="es-CO"/>
        </w:rPr>
        <w:t> </w:t>
      </w:r>
      <w:r w:rsidRPr="00144AFC">
        <w:rPr>
          <w:rFonts w:ascii="Arial Narrow" w:hAnsi="Arial Narrow" w:cs="Arial Narrow"/>
          <w:sz w:val="23"/>
          <w:szCs w:val="23"/>
          <w:lang w:val="es-CO"/>
        </w:rPr>
        <w:t> </w:t>
      </w:r>
    </w:p>
    <w:p w:rsidR="000C266C" w:rsidRPr="00144AFC" w:rsidRDefault="000C266C" w:rsidP="000C266C">
      <w:pPr>
        <w:pStyle w:val="Prrafodelista"/>
        <w:tabs>
          <w:tab w:val="left" w:pos="284"/>
          <w:tab w:val="left" w:pos="709"/>
        </w:tabs>
        <w:suppressAutoHyphens/>
        <w:rPr>
          <w:rFonts w:ascii="Arial Narrow" w:hAnsi="Arial Narrow" w:cs="Arial"/>
          <w:sz w:val="23"/>
          <w:szCs w:val="23"/>
          <w:lang w:val="es-CO"/>
        </w:rPr>
      </w:pPr>
    </w:p>
    <w:tbl>
      <w:tblPr>
        <w:tblW w:w="9965" w:type="dxa"/>
        <w:jc w:val="center"/>
        <w:tblCellMar>
          <w:left w:w="70" w:type="dxa"/>
          <w:right w:w="70" w:type="dxa"/>
        </w:tblCellMar>
        <w:tblLook w:val="04A0" w:firstRow="1" w:lastRow="0" w:firstColumn="1" w:lastColumn="0" w:noHBand="0" w:noVBand="1"/>
      </w:tblPr>
      <w:tblGrid>
        <w:gridCol w:w="3303"/>
        <w:gridCol w:w="329"/>
        <w:gridCol w:w="329"/>
        <w:gridCol w:w="330"/>
        <w:gridCol w:w="335"/>
        <w:gridCol w:w="332"/>
        <w:gridCol w:w="332"/>
        <w:gridCol w:w="332"/>
        <w:gridCol w:w="337"/>
        <w:gridCol w:w="332"/>
        <w:gridCol w:w="332"/>
        <w:gridCol w:w="332"/>
        <w:gridCol w:w="339"/>
        <w:gridCol w:w="334"/>
        <w:gridCol w:w="332"/>
        <w:gridCol w:w="332"/>
        <w:gridCol w:w="335"/>
        <w:gridCol w:w="332"/>
        <w:gridCol w:w="332"/>
        <w:gridCol w:w="332"/>
        <w:gridCol w:w="332"/>
        <w:gridCol w:w="10"/>
      </w:tblGrid>
      <w:tr w:rsidR="000C266C" w:rsidRPr="002015BB" w:rsidTr="000C266C">
        <w:trPr>
          <w:trHeight w:val="302"/>
          <w:tblHeader/>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ACTIVIDADES / HITOS</w:t>
            </w:r>
          </w:p>
        </w:tc>
        <w:tc>
          <w:tcPr>
            <w:tcW w:w="1323" w:type="dxa"/>
            <w:gridSpan w:val="4"/>
            <w:tcBorders>
              <w:top w:val="single" w:sz="8" w:space="0" w:color="auto"/>
              <w:left w:val="single" w:sz="4" w:space="0" w:color="auto"/>
              <w:bottom w:val="single" w:sz="4" w:space="0" w:color="auto"/>
              <w:right w:val="single" w:sz="8" w:space="0" w:color="000000" w:themeColor="text1"/>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1</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2</w:t>
            </w:r>
          </w:p>
        </w:tc>
        <w:tc>
          <w:tcPr>
            <w:tcW w:w="1335"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3</w:t>
            </w:r>
          </w:p>
        </w:tc>
        <w:tc>
          <w:tcPr>
            <w:tcW w:w="1333" w:type="dxa"/>
            <w:gridSpan w:val="4"/>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4</w:t>
            </w:r>
          </w:p>
        </w:tc>
        <w:tc>
          <w:tcPr>
            <w:tcW w:w="1338" w:type="dxa"/>
            <w:gridSpan w:val="5"/>
            <w:tcBorders>
              <w:top w:val="single" w:sz="8" w:space="0" w:color="auto"/>
              <w:left w:val="nil"/>
              <w:bottom w:val="single" w:sz="4" w:space="0" w:color="auto"/>
              <w:right w:val="single" w:sz="8" w:space="0" w:color="000000" w:themeColor="text1"/>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AÑO 5</w:t>
            </w:r>
          </w:p>
        </w:tc>
      </w:tr>
      <w:tr w:rsidR="000C266C" w:rsidRPr="002015BB" w:rsidTr="000C266C">
        <w:trPr>
          <w:gridAfter w:val="1"/>
          <w:wAfter w:w="10" w:type="dxa"/>
          <w:trHeight w:val="302"/>
          <w:tblHeader/>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TRIMESTRE</w:t>
            </w:r>
          </w:p>
        </w:tc>
        <w:tc>
          <w:tcPr>
            <w:tcW w:w="329" w:type="dxa"/>
            <w:tcBorders>
              <w:top w:val="nil"/>
              <w:left w:val="single" w:sz="4" w:space="0" w:color="auto"/>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29"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0"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7" w:type="dxa"/>
            <w:tcBorders>
              <w:top w:val="nil"/>
              <w:left w:val="nil"/>
              <w:bottom w:val="single" w:sz="4" w:space="0" w:color="auto"/>
              <w:right w:val="single" w:sz="8"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9" w:type="dxa"/>
            <w:tcBorders>
              <w:top w:val="nil"/>
              <w:left w:val="nil"/>
              <w:bottom w:val="single" w:sz="4" w:space="0" w:color="auto"/>
              <w:right w:val="single" w:sz="8"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4"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5" w:type="dxa"/>
            <w:tcBorders>
              <w:top w:val="nil"/>
              <w:left w:val="nil"/>
              <w:bottom w:val="single" w:sz="4" w:space="0" w:color="auto"/>
              <w:right w:val="single" w:sz="8"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1</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2</w:t>
            </w:r>
          </w:p>
        </w:tc>
        <w:tc>
          <w:tcPr>
            <w:tcW w:w="332" w:type="dxa"/>
            <w:tcBorders>
              <w:top w:val="nil"/>
              <w:left w:val="nil"/>
              <w:bottom w:val="single" w:sz="4" w:space="0" w:color="auto"/>
              <w:right w:val="single" w:sz="4"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3</w:t>
            </w:r>
          </w:p>
        </w:tc>
        <w:tc>
          <w:tcPr>
            <w:tcW w:w="332" w:type="dxa"/>
            <w:tcBorders>
              <w:top w:val="nil"/>
              <w:left w:val="nil"/>
              <w:bottom w:val="single" w:sz="4" w:space="0" w:color="auto"/>
              <w:right w:val="single" w:sz="8" w:space="0" w:color="auto"/>
            </w:tcBorders>
            <w:shd w:val="clear" w:color="auto" w:fill="FFFFFF" w:themeFill="background1"/>
            <w:vAlign w:val="center"/>
            <w:hideMark/>
          </w:tcPr>
          <w:p w:rsidR="000C266C" w:rsidRPr="000F477E" w:rsidRDefault="000C266C" w:rsidP="000C266C">
            <w:pPr>
              <w:jc w:val="center"/>
              <w:rPr>
                <w:rFonts w:ascii="Arial Narrow" w:hAnsi="Arial Narrow"/>
                <w:b/>
                <w:bCs/>
                <w:color w:val="000000"/>
                <w:sz w:val="20"/>
                <w:szCs w:val="20"/>
                <w:lang w:eastAsia="es-CO"/>
              </w:rPr>
            </w:pPr>
            <w:r w:rsidRPr="000F477E">
              <w:rPr>
                <w:rFonts w:ascii="Arial Narrow" w:hAnsi="Arial Narrow"/>
                <w:b/>
                <w:bCs/>
                <w:color w:val="000000"/>
                <w:sz w:val="20"/>
                <w:szCs w:val="20"/>
                <w:lang w:eastAsia="es-CO"/>
              </w:rPr>
              <w:t>4</w:t>
            </w: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COTIZACIÓN Y COMPRAS</w:t>
            </w:r>
          </w:p>
        </w:tc>
        <w:tc>
          <w:tcPr>
            <w:tcW w:w="329" w:type="dxa"/>
            <w:tcBorders>
              <w:top w:val="nil"/>
              <w:left w:val="single" w:sz="4" w:space="0" w:color="auto"/>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0"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7" w:type="dxa"/>
            <w:tcBorders>
              <w:top w:val="nil"/>
              <w:left w:val="nil"/>
              <w:bottom w:val="single" w:sz="4" w:space="0" w:color="auto"/>
              <w:right w:val="single" w:sz="8"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9" w:type="dxa"/>
            <w:tcBorders>
              <w:top w:val="nil"/>
              <w:left w:val="nil"/>
              <w:bottom w:val="single" w:sz="4" w:space="0" w:color="auto"/>
              <w:right w:val="single" w:sz="8"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4"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5" w:type="dxa"/>
            <w:tcBorders>
              <w:top w:val="nil"/>
              <w:left w:val="nil"/>
              <w:bottom w:val="single" w:sz="4" w:space="0" w:color="auto"/>
              <w:right w:val="single" w:sz="8"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shd w:val="clear" w:color="auto" w:fill="808080" w:themeFill="background1" w:themeFillShade="80"/>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8" w:space="0" w:color="auto"/>
            </w:tcBorders>
            <w:hideMark/>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PREPARACIÓN PERSONAL Y PROGRAMACIÓN TRABAJOS</w:t>
            </w:r>
          </w:p>
        </w:tc>
        <w:tc>
          <w:tcPr>
            <w:tcW w:w="329" w:type="dxa"/>
            <w:tcBorders>
              <w:top w:val="nil"/>
              <w:left w:val="single" w:sz="4" w:space="0" w:color="auto"/>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ADECUACIÓN NODO</w:t>
            </w:r>
          </w:p>
        </w:tc>
        <w:tc>
          <w:tcPr>
            <w:tcW w:w="329" w:type="dxa"/>
            <w:tcBorders>
              <w:top w:val="nil"/>
              <w:left w:val="single" w:sz="4" w:space="0" w:color="auto"/>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r w:rsidRPr="000F477E">
              <w:rPr>
                <w:rFonts w:ascii="Arial Narrow" w:hAnsi="Arial Narrow"/>
                <w:color w:val="000000"/>
                <w:sz w:val="20"/>
                <w:szCs w:val="20"/>
                <w:lang w:eastAsia="es-CO"/>
              </w:rPr>
              <w:t> </w:t>
            </w: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DESPLIEGUE DE RED</w:t>
            </w:r>
          </w:p>
        </w:tc>
        <w:tc>
          <w:tcPr>
            <w:tcW w:w="329" w:type="dxa"/>
            <w:tcBorders>
              <w:top w:val="nil"/>
              <w:left w:val="single" w:sz="4" w:space="0" w:color="auto"/>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FFFFFF" w:themeFill="background1"/>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tcPr>
          <w:p w:rsidR="000C266C" w:rsidRPr="000F477E" w:rsidRDefault="000C266C" w:rsidP="000C266C">
            <w:pPr>
              <w:rPr>
                <w:rFonts w:ascii="Arial Narrow" w:hAnsi="Arial Narrow"/>
                <w:color w:val="000000"/>
                <w:sz w:val="20"/>
                <w:szCs w:val="20"/>
                <w:lang w:eastAsia="es-CO"/>
              </w:rPr>
            </w:pP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COMERCIALIZACIÓN</w:t>
            </w:r>
          </w:p>
        </w:tc>
        <w:tc>
          <w:tcPr>
            <w:tcW w:w="329" w:type="dxa"/>
            <w:tcBorders>
              <w:top w:val="nil"/>
              <w:left w:val="single" w:sz="4" w:space="0" w:color="auto"/>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r>
      <w:tr w:rsidR="000C266C" w:rsidRPr="002015BB" w:rsidTr="000C266C">
        <w:trPr>
          <w:gridAfter w:val="1"/>
          <w:wAfter w:w="10" w:type="dxa"/>
          <w:trHeight w:val="340"/>
          <w:jc w:val="center"/>
        </w:trPr>
        <w:tc>
          <w:tcPr>
            <w:tcW w:w="3303" w:type="dxa"/>
            <w:tcBorders>
              <w:top w:val="single" w:sz="4" w:space="0" w:color="auto"/>
              <w:left w:val="single" w:sz="4" w:space="0" w:color="auto"/>
              <w:bottom w:val="single" w:sz="4" w:space="0" w:color="auto"/>
              <w:right w:val="single" w:sz="4" w:space="0" w:color="auto"/>
            </w:tcBorders>
            <w:shd w:val="clear" w:color="auto" w:fill="FFFFFF" w:themeFill="background1"/>
          </w:tcPr>
          <w:p w:rsidR="000C266C" w:rsidRPr="00B81409" w:rsidRDefault="000C266C" w:rsidP="000C266C">
            <w:pPr>
              <w:rPr>
                <w:rFonts w:ascii="Arial Narrow" w:hAnsi="Arial Narrow"/>
                <w:sz w:val="20"/>
                <w:szCs w:val="20"/>
              </w:rPr>
            </w:pPr>
            <w:r w:rsidRPr="00B81409">
              <w:rPr>
                <w:rFonts w:ascii="Arial Narrow" w:hAnsi="Arial Narrow"/>
                <w:sz w:val="20"/>
                <w:szCs w:val="20"/>
              </w:rPr>
              <w:t>ÚLTIMA MILLA</w:t>
            </w:r>
          </w:p>
        </w:tc>
        <w:tc>
          <w:tcPr>
            <w:tcW w:w="329" w:type="dxa"/>
            <w:tcBorders>
              <w:top w:val="nil"/>
              <w:left w:val="single" w:sz="4" w:space="0" w:color="auto"/>
              <w:bottom w:val="single" w:sz="4" w:space="0" w:color="auto"/>
              <w:right w:val="single" w:sz="4" w:space="0" w:color="auto"/>
            </w:tcBorders>
          </w:tcPr>
          <w:p w:rsidR="000C266C" w:rsidRPr="000F477E" w:rsidRDefault="000C266C" w:rsidP="000C266C">
            <w:pPr>
              <w:rPr>
                <w:rFonts w:ascii="Arial Narrow" w:hAnsi="Arial Narrow"/>
                <w:color w:val="000000"/>
                <w:sz w:val="20"/>
                <w:szCs w:val="20"/>
                <w:lang w:eastAsia="es-CO"/>
              </w:rPr>
            </w:pPr>
          </w:p>
        </w:tc>
        <w:tc>
          <w:tcPr>
            <w:tcW w:w="329"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0"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7"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9"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4"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5"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4"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c>
          <w:tcPr>
            <w:tcW w:w="332" w:type="dxa"/>
            <w:tcBorders>
              <w:top w:val="nil"/>
              <w:left w:val="nil"/>
              <w:bottom w:val="single" w:sz="4" w:space="0" w:color="auto"/>
              <w:right w:val="single" w:sz="8" w:space="0" w:color="auto"/>
            </w:tcBorders>
            <w:shd w:val="clear" w:color="auto" w:fill="808080" w:themeFill="background1" w:themeFillShade="80"/>
          </w:tcPr>
          <w:p w:rsidR="000C266C" w:rsidRPr="000F477E" w:rsidRDefault="000C266C" w:rsidP="000C266C">
            <w:pPr>
              <w:rPr>
                <w:rFonts w:ascii="Arial Narrow" w:hAnsi="Arial Narrow"/>
                <w:color w:val="000000"/>
                <w:sz w:val="20"/>
                <w:szCs w:val="20"/>
                <w:lang w:eastAsia="es-CO"/>
              </w:rPr>
            </w:pPr>
          </w:p>
        </w:tc>
      </w:tr>
    </w:tbl>
    <w:p w:rsidR="000C266C" w:rsidRPr="006E1FE8" w:rsidRDefault="000C266C" w:rsidP="000C266C">
      <w:pPr>
        <w:pStyle w:val="Prrafodelista"/>
        <w:tabs>
          <w:tab w:val="left" w:pos="284"/>
          <w:tab w:val="left" w:pos="709"/>
        </w:tabs>
        <w:suppressAutoHyphens/>
        <w:rPr>
          <w:rFonts w:ascii="Arial Narrow" w:hAnsi="Arial Narrow" w:cs="Arial"/>
          <w:sz w:val="23"/>
          <w:szCs w:val="23"/>
        </w:rPr>
      </w:pPr>
    </w:p>
    <w:p w:rsidR="000C266C" w:rsidRDefault="000C266C" w:rsidP="000C266C">
      <w:pPr>
        <w:pStyle w:val="Prrafodelista"/>
        <w:widowControl/>
        <w:numPr>
          <w:ilvl w:val="0"/>
          <w:numId w:val="30"/>
        </w:numPr>
        <w:tabs>
          <w:tab w:val="left" w:pos="284"/>
          <w:tab w:val="left" w:pos="851"/>
        </w:tabs>
        <w:suppressAutoHyphens/>
        <w:autoSpaceDE/>
        <w:autoSpaceDN/>
        <w:adjustRightInd/>
        <w:spacing w:after="0"/>
        <w:ind w:left="709" w:hanging="349"/>
        <w:rPr>
          <w:rFonts w:ascii="Arial Narrow" w:hAnsi="Arial Narrow" w:cs="Arial"/>
          <w:sz w:val="23"/>
          <w:szCs w:val="23"/>
          <w:lang w:val="es-ES"/>
        </w:rPr>
      </w:pPr>
      <w:r w:rsidRPr="00E37B0B">
        <w:rPr>
          <w:rFonts w:ascii="Arial Narrow" w:hAnsi="Arial Narrow" w:cs="Arial"/>
          <w:sz w:val="23"/>
          <w:szCs w:val="23"/>
          <w:lang w:val="es-ES"/>
        </w:rPr>
        <w:t xml:space="preserve">La ampliación de cobertura se realizará mediante la implementación de fibra óptica hasta el hogar (FTTH), </w:t>
      </w:r>
      <w:r>
        <w:rPr>
          <w:rFonts w:ascii="Arial Narrow" w:hAnsi="Arial Narrow" w:cs="Arial"/>
          <w:sz w:val="23"/>
          <w:szCs w:val="23"/>
          <w:lang w:val="es-ES"/>
        </w:rPr>
        <w:t xml:space="preserve">la cual </w:t>
      </w:r>
      <w:r w:rsidRPr="00E37B0B">
        <w:rPr>
          <w:rFonts w:ascii="Arial Narrow" w:hAnsi="Arial Narrow" w:cs="Arial"/>
          <w:sz w:val="23"/>
          <w:szCs w:val="23"/>
          <w:lang w:val="es-ES"/>
        </w:rPr>
        <w:t>permit</w:t>
      </w:r>
      <w:r>
        <w:rPr>
          <w:rFonts w:ascii="Arial Narrow" w:hAnsi="Arial Narrow" w:cs="Arial"/>
          <w:sz w:val="23"/>
          <w:szCs w:val="23"/>
          <w:lang w:val="es-ES"/>
        </w:rPr>
        <w:t>irá</w:t>
      </w:r>
      <w:r w:rsidRPr="00E37B0B">
        <w:rPr>
          <w:rFonts w:ascii="Arial Narrow" w:hAnsi="Arial Narrow" w:cs="Arial"/>
          <w:sz w:val="23"/>
          <w:szCs w:val="23"/>
          <w:lang w:val="es-ES"/>
        </w:rPr>
        <w:t xml:space="preserve"> ofrecer velocidades de </w:t>
      </w:r>
      <w:r>
        <w:rPr>
          <w:rFonts w:ascii="Arial Narrow" w:hAnsi="Arial Narrow" w:cs="Arial"/>
          <w:sz w:val="23"/>
          <w:szCs w:val="23"/>
          <w:lang w:val="es-ES"/>
        </w:rPr>
        <w:t xml:space="preserve">200 </w:t>
      </w:r>
      <w:r w:rsidRPr="00E37B0B">
        <w:rPr>
          <w:rFonts w:ascii="Arial Narrow" w:hAnsi="Arial Narrow" w:cs="Arial"/>
          <w:sz w:val="23"/>
          <w:szCs w:val="23"/>
          <w:lang w:val="es-ES"/>
        </w:rPr>
        <w:t>Mbps</w:t>
      </w:r>
      <w:r>
        <w:rPr>
          <w:rFonts w:ascii="Arial Narrow" w:hAnsi="Arial Narrow" w:cs="Arial"/>
          <w:sz w:val="23"/>
          <w:szCs w:val="23"/>
          <w:lang w:val="es-ES"/>
        </w:rPr>
        <w:t xml:space="preserve"> y 200 Mbps</w:t>
      </w:r>
      <w:r w:rsidRPr="00E37B0B">
        <w:rPr>
          <w:rFonts w:ascii="Arial Narrow" w:hAnsi="Arial Narrow" w:cs="Arial"/>
          <w:sz w:val="23"/>
          <w:szCs w:val="23"/>
          <w:lang w:val="es-ES"/>
        </w:rPr>
        <w:t xml:space="preserve">, </w:t>
      </w:r>
      <w:r>
        <w:rPr>
          <w:rFonts w:ascii="Arial Narrow" w:hAnsi="Arial Narrow" w:cs="Arial"/>
          <w:sz w:val="23"/>
          <w:szCs w:val="23"/>
          <w:lang w:val="es-ES"/>
        </w:rPr>
        <w:t xml:space="preserve">en condiciones asimétricas </w:t>
      </w:r>
      <w:r w:rsidRPr="00E37B0B">
        <w:rPr>
          <w:rFonts w:ascii="Arial Narrow" w:hAnsi="Arial Narrow" w:cs="Arial"/>
          <w:sz w:val="23"/>
          <w:szCs w:val="23"/>
          <w:lang w:val="es-ES"/>
        </w:rPr>
        <w:t>conforme se indica en la siguiente tabla</w:t>
      </w:r>
      <w:r>
        <w:rPr>
          <w:rFonts w:ascii="Arial Narrow" w:hAnsi="Arial Narrow" w:cs="Arial"/>
          <w:sz w:val="23"/>
          <w:szCs w:val="23"/>
          <w:lang w:val="es-ES"/>
        </w:rPr>
        <w:t>:</w:t>
      </w:r>
    </w:p>
    <w:p w:rsidR="000C266C" w:rsidRDefault="000C266C" w:rsidP="000C266C">
      <w:pPr>
        <w:pStyle w:val="Prrafodelista"/>
        <w:rPr>
          <w:rFonts w:ascii="Arial Narrow" w:hAnsi="Arial Narrow" w:cs="Arial"/>
          <w:sz w:val="23"/>
          <w:szCs w:val="23"/>
          <w:lang w:val="es-ES"/>
        </w:rPr>
      </w:pPr>
    </w:p>
    <w:tbl>
      <w:tblPr>
        <w:tblStyle w:val="Tablaconcuadrcula"/>
        <w:tblW w:w="10165" w:type="dxa"/>
        <w:jc w:val="center"/>
        <w:tblLayout w:type="fixed"/>
        <w:tblLook w:val="04A0" w:firstRow="1" w:lastRow="0" w:firstColumn="1" w:lastColumn="0" w:noHBand="0" w:noVBand="1"/>
      </w:tblPr>
      <w:tblGrid>
        <w:gridCol w:w="1276"/>
        <w:gridCol w:w="855"/>
        <w:gridCol w:w="1281"/>
        <w:gridCol w:w="978"/>
        <w:gridCol w:w="993"/>
        <w:gridCol w:w="992"/>
        <w:gridCol w:w="992"/>
        <w:gridCol w:w="709"/>
        <w:gridCol w:w="709"/>
        <w:gridCol w:w="708"/>
        <w:gridCol w:w="672"/>
      </w:tblGrid>
      <w:tr w:rsidR="000C266C" w:rsidRPr="004A2F97" w:rsidTr="000C266C">
        <w:trPr>
          <w:trHeight w:val="169"/>
          <w:jc w:val="center"/>
        </w:trPr>
        <w:tc>
          <w:tcPr>
            <w:tcW w:w="1276" w:type="dxa"/>
            <w:vMerge w:val="restart"/>
            <w:vAlign w:val="center"/>
          </w:tcPr>
          <w:p w:rsidR="000C266C" w:rsidRPr="004A2F97" w:rsidRDefault="000C266C" w:rsidP="000C266C">
            <w:pPr>
              <w:ind w:left="-110" w:right="-54"/>
              <w:jc w:val="center"/>
              <w:rPr>
                <w:rFonts w:ascii="Arial Narrow" w:hAnsi="Arial Narrow"/>
                <w:b/>
                <w:bCs/>
                <w:sz w:val="20"/>
                <w:szCs w:val="20"/>
              </w:rPr>
            </w:pPr>
            <w:r w:rsidRPr="004A2F97">
              <w:rPr>
                <w:rFonts w:ascii="Arial Narrow" w:hAnsi="Arial Narrow"/>
                <w:b/>
                <w:bCs/>
                <w:sz w:val="20"/>
                <w:szCs w:val="20"/>
              </w:rPr>
              <w:t>Departamento</w:t>
            </w:r>
          </w:p>
        </w:tc>
        <w:tc>
          <w:tcPr>
            <w:tcW w:w="855" w:type="dxa"/>
            <w:vMerge w:val="restart"/>
            <w:vAlign w:val="center"/>
          </w:tcPr>
          <w:p w:rsidR="000C266C" w:rsidRPr="004A2F97" w:rsidRDefault="000C266C" w:rsidP="000C266C">
            <w:pPr>
              <w:ind w:left="-110" w:right="-67"/>
              <w:jc w:val="center"/>
              <w:rPr>
                <w:rFonts w:ascii="Arial Narrow" w:hAnsi="Arial Narrow"/>
                <w:b/>
                <w:bCs/>
                <w:sz w:val="20"/>
                <w:szCs w:val="20"/>
              </w:rPr>
            </w:pPr>
            <w:r w:rsidRPr="004A2F97">
              <w:rPr>
                <w:rFonts w:ascii="Arial Narrow" w:hAnsi="Arial Narrow"/>
                <w:b/>
                <w:bCs/>
                <w:sz w:val="20"/>
                <w:szCs w:val="20"/>
              </w:rPr>
              <w:t>Municipio</w:t>
            </w:r>
          </w:p>
        </w:tc>
        <w:tc>
          <w:tcPr>
            <w:tcW w:w="1281" w:type="dxa"/>
            <w:vMerge w:val="restart"/>
            <w:vAlign w:val="center"/>
          </w:tcPr>
          <w:p w:rsidR="000C266C" w:rsidRPr="004A2F97" w:rsidRDefault="000C266C" w:rsidP="000C266C">
            <w:pPr>
              <w:ind w:left="-110" w:right="-54"/>
              <w:jc w:val="center"/>
              <w:rPr>
                <w:rFonts w:ascii="Arial Narrow" w:hAnsi="Arial Narrow"/>
                <w:b/>
                <w:bCs/>
                <w:sz w:val="20"/>
                <w:szCs w:val="20"/>
              </w:rPr>
            </w:pPr>
            <w:r w:rsidRPr="004A2F97">
              <w:rPr>
                <w:rFonts w:ascii="Arial Narrow" w:hAnsi="Arial Narrow"/>
                <w:b/>
                <w:bCs/>
                <w:sz w:val="20"/>
                <w:szCs w:val="20"/>
              </w:rPr>
              <w:t>Sector</w:t>
            </w:r>
          </w:p>
        </w:tc>
        <w:tc>
          <w:tcPr>
            <w:tcW w:w="978" w:type="dxa"/>
            <w:vMerge w:val="restart"/>
            <w:vAlign w:val="center"/>
          </w:tcPr>
          <w:p w:rsidR="000C266C" w:rsidRPr="004A2F97" w:rsidRDefault="000C266C" w:rsidP="000C266C">
            <w:pPr>
              <w:ind w:left="-110" w:right="-54"/>
              <w:jc w:val="center"/>
              <w:rPr>
                <w:rFonts w:ascii="Arial Narrow" w:hAnsi="Arial Narrow"/>
                <w:b/>
                <w:bCs/>
                <w:sz w:val="20"/>
                <w:szCs w:val="20"/>
              </w:rPr>
            </w:pPr>
            <w:r w:rsidRPr="004A2F97">
              <w:rPr>
                <w:rFonts w:ascii="Arial Narrow" w:hAnsi="Arial Narrow"/>
                <w:b/>
                <w:bCs/>
                <w:sz w:val="20"/>
                <w:szCs w:val="20"/>
              </w:rPr>
              <w:t>Zona</w:t>
            </w:r>
          </w:p>
        </w:tc>
        <w:tc>
          <w:tcPr>
            <w:tcW w:w="993" w:type="dxa"/>
            <w:vMerge w:val="restart"/>
            <w:vAlign w:val="center"/>
          </w:tcPr>
          <w:p w:rsidR="000C266C" w:rsidRPr="004A2F97" w:rsidRDefault="000C266C" w:rsidP="000C266C">
            <w:pPr>
              <w:ind w:left="-110" w:right="-54"/>
              <w:jc w:val="center"/>
              <w:rPr>
                <w:rFonts w:ascii="Arial Narrow" w:hAnsi="Arial Narrow"/>
                <w:b/>
                <w:bCs/>
                <w:sz w:val="20"/>
                <w:szCs w:val="20"/>
              </w:rPr>
            </w:pPr>
            <w:r w:rsidRPr="004A2F97">
              <w:rPr>
                <w:rFonts w:ascii="Arial Narrow" w:hAnsi="Arial Narrow" w:cs="Arial"/>
                <w:b/>
                <w:sz w:val="20"/>
                <w:szCs w:val="20"/>
                <w:lang w:val="es-ES"/>
              </w:rPr>
              <w:t>Categoría principal</w:t>
            </w:r>
          </w:p>
        </w:tc>
        <w:tc>
          <w:tcPr>
            <w:tcW w:w="992" w:type="dxa"/>
            <w:vMerge w:val="restart"/>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b/>
                <w:sz w:val="20"/>
                <w:szCs w:val="20"/>
              </w:rPr>
              <w:t>Tecnología Específica</w:t>
            </w:r>
          </w:p>
        </w:tc>
        <w:tc>
          <w:tcPr>
            <w:tcW w:w="992" w:type="dxa"/>
            <w:vMerge w:val="restart"/>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b/>
                <w:sz w:val="20"/>
                <w:szCs w:val="20"/>
                <w:lang w:val="es-ES"/>
              </w:rPr>
              <w:t>Velocidad Simétrica</w:t>
            </w:r>
          </w:p>
        </w:tc>
        <w:tc>
          <w:tcPr>
            <w:tcW w:w="2798" w:type="dxa"/>
            <w:gridSpan w:val="4"/>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cs="Arial"/>
                <w:b/>
                <w:sz w:val="20"/>
                <w:szCs w:val="20"/>
                <w:lang w:val="es-ES"/>
              </w:rPr>
              <w:t>Velocidad en Mbps</w:t>
            </w:r>
          </w:p>
        </w:tc>
      </w:tr>
      <w:tr w:rsidR="000C266C" w:rsidRPr="004A2F97" w:rsidTr="000C266C">
        <w:trPr>
          <w:trHeight w:val="168"/>
          <w:jc w:val="center"/>
        </w:trPr>
        <w:tc>
          <w:tcPr>
            <w:tcW w:w="1276" w:type="dxa"/>
            <w:vMerge/>
            <w:vAlign w:val="center"/>
          </w:tcPr>
          <w:p w:rsidR="000C266C" w:rsidRPr="004A2F97" w:rsidRDefault="000C266C" w:rsidP="000C266C">
            <w:pPr>
              <w:ind w:left="-110" w:right="-54"/>
              <w:jc w:val="center"/>
              <w:rPr>
                <w:rFonts w:ascii="Arial Narrow" w:hAnsi="Arial Narrow"/>
                <w:b/>
                <w:bCs/>
                <w:sz w:val="20"/>
                <w:szCs w:val="20"/>
              </w:rPr>
            </w:pPr>
          </w:p>
        </w:tc>
        <w:tc>
          <w:tcPr>
            <w:tcW w:w="855" w:type="dxa"/>
            <w:vMerge/>
            <w:vAlign w:val="center"/>
          </w:tcPr>
          <w:p w:rsidR="000C266C" w:rsidRPr="004A2F97" w:rsidRDefault="000C266C" w:rsidP="000C266C">
            <w:pPr>
              <w:ind w:left="-110" w:right="-54"/>
              <w:jc w:val="center"/>
              <w:rPr>
                <w:rFonts w:ascii="Arial Narrow" w:hAnsi="Arial Narrow"/>
                <w:b/>
                <w:bCs/>
                <w:sz w:val="20"/>
                <w:szCs w:val="20"/>
              </w:rPr>
            </w:pPr>
          </w:p>
        </w:tc>
        <w:tc>
          <w:tcPr>
            <w:tcW w:w="1281" w:type="dxa"/>
            <w:vMerge/>
            <w:vAlign w:val="center"/>
          </w:tcPr>
          <w:p w:rsidR="000C266C" w:rsidRPr="004A2F97" w:rsidRDefault="000C266C" w:rsidP="000C266C">
            <w:pPr>
              <w:ind w:left="-110" w:right="-54"/>
              <w:jc w:val="center"/>
              <w:rPr>
                <w:rFonts w:ascii="Arial Narrow" w:hAnsi="Arial Narrow"/>
                <w:b/>
                <w:bCs/>
                <w:sz w:val="20"/>
                <w:szCs w:val="20"/>
              </w:rPr>
            </w:pPr>
          </w:p>
        </w:tc>
        <w:tc>
          <w:tcPr>
            <w:tcW w:w="978" w:type="dxa"/>
            <w:vMerge/>
            <w:vAlign w:val="center"/>
          </w:tcPr>
          <w:p w:rsidR="000C266C" w:rsidRPr="004A2F97" w:rsidRDefault="000C266C" w:rsidP="000C266C">
            <w:pPr>
              <w:ind w:left="-110" w:right="-54"/>
              <w:jc w:val="center"/>
              <w:rPr>
                <w:rFonts w:ascii="Arial Narrow" w:hAnsi="Arial Narrow"/>
                <w:b/>
                <w:bCs/>
                <w:sz w:val="20"/>
                <w:szCs w:val="20"/>
              </w:rPr>
            </w:pPr>
          </w:p>
        </w:tc>
        <w:tc>
          <w:tcPr>
            <w:tcW w:w="993" w:type="dxa"/>
            <w:vMerge/>
            <w:vAlign w:val="center"/>
          </w:tcPr>
          <w:p w:rsidR="000C266C" w:rsidRPr="004A2F97" w:rsidRDefault="000C266C" w:rsidP="000C266C">
            <w:pPr>
              <w:ind w:left="-110" w:right="-54"/>
              <w:jc w:val="center"/>
              <w:rPr>
                <w:rFonts w:ascii="Arial Narrow" w:hAnsi="Arial Narrow" w:cs="Arial"/>
                <w:b/>
                <w:sz w:val="20"/>
                <w:szCs w:val="20"/>
                <w:lang w:val="es-ES"/>
              </w:rPr>
            </w:pPr>
          </w:p>
        </w:tc>
        <w:tc>
          <w:tcPr>
            <w:tcW w:w="992" w:type="dxa"/>
            <w:vMerge/>
          </w:tcPr>
          <w:p w:rsidR="000C266C" w:rsidRPr="004A2F97" w:rsidRDefault="000C266C" w:rsidP="000C266C">
            <w:pPr>
              <w:ind w:left="-110" w:right="-54"/>
              <w:jc w:val="center"/>
              <w:rPr>
                <w:rFonts w:ascii="Arial Narrow" w:hAnsi="Arial Narrow"/>
                <w:b/>
                <w:sz w:val="20"/>
                <w:szCs w:val="20"/>
              </w:rPr>
            </w:pPr>
          </w:p>
        </w:tc>
        <w:tc>
          <w:tcPr>
            <w:tcW w:w="992" w:type="dxa"/>
            <w:vMerge/>
            <w:vAlign w:val="center"/>
          </w:tcPr>
          <w:p w:rsidR="000C266C" w:rsidRPr="004A2F97" w:rsidRDefault="000C266C" w:rsidP="000C266C">
            <w:pPr>
              <w:ind w:left="-110" w:right="-54"/>
              <w:jc w:val="center"/>
              <w:rPr>
                <w:rFonts w:ascii="Arial Narrow" w:hAnsi="Arial Narrow"/>
                <w:b/>
                <w:sz w:val="20"/>
                <w:szCs w:val="20"/>
                <w:lang w:val="es-ES"/>
              </w:rPr>
            </w:pPr>
          </w:p>
        </w:tc>
        <w:tc>
          <w:tcPr>
            <w:tcW w:w="1418" w:type="dxa"/>
            <w:gridSpan w:val="2"/>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b/>
                <w:sz w:val="20"/>
                <w:szCs w:val="20"/>
                <w:lang w:val="es-ES"/>
              </w:rPr>
              <w:t>Downstream</w:t>
            </w:r>
          </w:p>
        </w:tc>
        <w:tc>
          <w:tcPr>
            <w:tcW w:w="1380" w:type="dxa"/>
            <w:gridSpan w:val="2"/>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b/>
                <w:sz w:val="20"/>
                <w:szCs w:val="20"/>
                <w:lang w:val="es-ES"/>
              </w:rPr>
              <w:t>Upstream</w:t>
            </w:r>
          </w:p>
        </w:tc>
      </w:tr>
      <w:tr w:rsidR="000C266C" w:rsidRPr="004A2F97" w:rsidTr="000C266C">
        <w:trPr>
          <w:trHeight w:val="168"/>
          <w:jc w:val="center"/>
        </w:trPr>
        <w:tc>
          <w:tcPr>
            <w:tcW w:w="1276" w:type="dxa"/>
            <w:vMerge/>
            <w:vAlign w:val="center"/>
          </w:tcPr>
          <w:p w:rsidR="000C266C" w:rsidRPr="004A2F97" w:rsidRDefault="000C266C" w:rsidP="000C266C">
            <w:pPr>
              <w:ind w:left="-110" w:right="-54"/>
              <w:jc w:val="center"/>
              <w:rPr>
                <w:rFonts w:ascii="Arial Narrow" w:hAnsi="Arial Narrow"/>
                <w:b/>
                <w:bCs/>
                <w:sz w:val="20"/>
                <w:szCs w:val="20"/>
              </w:rPr>
            </w:pPr>
          </w:p>
        </w:tc>
        <w:tc>
          <w:tcPr>
            <w:tcW w:w="855" w:type="dxa"/>
            <w:vMerge/>
            <w:vAlign w:val="center"/>
          </w:tcPr>
          <w:p w:rsidR="000C266C" w:rsidRPr="004A2F97" w:rsidRDefault="000C266C" w:rsidP="000C266C">
            <w:pPr>
              <w:ind w:left="-110" w:right="-54"/>
              <w:jc w:val="center"/>
              <w:rPr>
                <w:rFonts w:ascii="Arial Narrow" w:hAnsi="Arial Narrow"/>
                <w:b/>
                <w:bCs/>
                <w:sz w:val="20"/>
                <w:szCs w:val="20"/>
              </w:rPr>
            </w:pPr>
          </w:p>
        </w:tc>
        <w:tc>
          <w:tcPr>
            <w:tcW w:w="1281" w:type="dxa"/>
            <w:vMerge/>
            <w:vAlign w:val="center"/>
          </w:tcPr>
          <w:p w:rsidR="000C266C" w:rsidRPr="004A2F97" w:rsidRDefault="000C266C" w:rsidP="000C266C">
            <w:pPr>
              <w:ind w:left="-110" w:right="-54"/>
              <w:jc w:val="center"/>
              <w:rPr>
                <w:rFonts w:ascii="Arial Narrow" w:hAnsi="Arial Narrow"/>
                <w:b/>
                <w:bCs/>
                <w:sz w:val="20"/>
                <w:szCs w:val="20"/>
              </w:rPr>
            </w:pPr>
          </w:p>
        </w:tc>
        <w:tc>
          <w:tcPr>
            <w:tcW w:w="978" w:type="dxa"/>
            <w:vMerge/>
            <w:vAlign w:val="center"/>
          </w:tcPr>
          <w:p w:rsidR="000C266C" w:rsidRPr="004A2F97" w:rsidRDefault="000C266C" w:rsidP="000C266C">
            <w:pPr>
              <w:ind w:left="-110" w:right="-54"/>
              <w:jc w:val="center"/>
              <w:rPr>
                <w:rFonts w:ascii="Arial Narrow" w:hAnsi="Arial Narrow"/>
                <w:b/>
                <w:bCs/>
                <w:sz w:val="20"/>
                <w:szCs w:val="20"/>
              </w:rPr>
            </w:pPr>
          </w:p>
        </w:tc>
        <w:tc>
          <w:tcPr>
            <w:tcW w:w="993" w:type="dxa"/>
            <w:vMerge/>
            <w:vAlign w:val="center"/>
          </w:tcPr>
          <w:p w:rsidR="000C266C" w:rsidRPr="004A2F97" w:rsidRDefault="000C266C" w:rsidP="000C266C">
            <w:pPr>
              <w:ind w:left="-110" w:right="-54"/>
              <w:jc w:val="center"/>
              <w:rPr>
                <w:rFonts w:ascii="Arial Narrow" w:hAnsi="Arial Narrow" w:cs="Arial"/>
                <w:b/>
                <w:sz w:val="20"/>
                <w:szCs w:val="20"/>
                <w:lang w:val="es-ES"/>
              </w:rPr>
            </w:pPr>
          </w:p>
        </w:tc>
        <w:tc>
          <w:tcPr>
            <w:tcW w:w="992" w:type="dxa"/>
            <w:vMerge/>
          </w:tcPr>
          <w:p w:rsidR="000C266C" w:rsidRPr="004A2F97" w:rsidRDefault="000C266C" w:rsidP="000C266C">
            <w:pPr>
              <w:ind w:left="-110" w:right="-54"/>
              <w:jc w:val="center"/>
              <w:rPr>
                <w:rFonts w:ascii="Arial Narrow" w:hAnsi="Arial Narrow"/>
                <w:b/>
                <w:sz w:val="20"/>
                <w:szCs w:val="20"/>
              </w:rPr>
            </w:pPr>
          </w:p>
        </w:tc>
        <w:tc>
          <w:tcPr>
            <w:tcW w:w="992" w:type="dxa"/>
            <w:vMerge/>
            <w:vAlign w:val="center"/>
          </w:tcPr>
          <w:p w:rsidR="000C266C" w:rsidRPr="004A2F97" w:rsidRDefault="000C266C" w:rsidP="000C266C">
            <w:pPr>
              <w:ind w:left="-110" w:right="-54"/>
              <w:jc w:val="center"/>
              <w:rPr>
                <w:rFonts w:ascii="Arial Narrow" w:hAnsi="Arial Narrow"/>
                <w:b/>
                <w:sz w:val="20"/>
                <w:szCs w:val="20"/>
                <w:lang w:val="es-ES"/>
              </w:rPr>
            </w:pPr>
          </w:p>
        </w:tc>
        <w:tc>
          <w:tcPr>
            <w:tcW w:w="709" w:type="dxa"/>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Mínima</w:t>
            </w:r>
          </w:p>
        </w:tc>
        <w:tc>
          <w:tcPr>
            <w:tcW w:w="709" w:type="dxa"/>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Máxima</w:t>
            </w:r>
          </w:p>
        </w:tc>
        <w:tc>
          <w:tcPr>
            <w:tcW w:w="708" w:type="dxa"/>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Mínima</w:t>
            </w:r>
          </w:p>
        </w:tc>
        <w:tc>
          <w:tcPr>
            <w:tcW w:w="672" w:type="dxa"/>
            <w:vAlign w:val="center"/>
          </w:tcPr>
          <w:p w:rsidR="000C266C" w:rsidRPr="004A2F97" w:rsidRDefault="000C266C" w:rsidP="000C266C">
            <w:pPr>
              <w:ind w:left="-110" w:right="-54"/>
              <w:jc w:val="center"/>
              <w:rPr>
                <w:rFonts w:ascii="Arial Narrow" w:hAnsi="Arial Narrow"/>
                <w:b/>
                <w:sz w:val="20"/>
                <w:szCs w:val="20"/>
                <w:lang w:val="es-ES"/>
              </w:rPr>
            </w:pPr>
            <w:r w:rsidRPr="004A2F97">
              <w:rPr>
                <w:rFonts w:ascii="Arial Narrow" w:hAnsi="Arial Narrow" w:cs="Calibri"/>
                <w:b/>
                <w:bCs/>
                <w:color w:val="000000" w:themeColor="text1"/>
                <w:sz w:val="20"/>
                <w:szCs w:val="20"/>
                <w:lang w:eastAsia="es-CO"/>
              </w:rPr>
              <w:t>Máxima</w:t>
            </w:r>
          </w:p>
        </w:tc>
      </w:tr>
      <w:tr w:rsidR="000C266C" w:rsidRPr="004A2F97" w:rsidTr="000C266C">
        <w:trPr>
          <w:trHeight w:val="363"/>
          <w:jc w:val="center"/>
        </w:trPr>
        <w:tc>
          <w:tcPr>
            <w:tcW w:w="1276"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0C266C" w:rsidRPr="004A2F97" w:rsidRDefault="000C266C" w:rsidP="000C266C">
            <w:pPr>
              <w:ind w:left="-112" w:right="-108"/>
              <w:jc w:val="center"/>
              <w:rPr>
                <w:rFonts w:ascii="Arial Narrow" w:hAnsi="Arial Narrow"/>
                <w:sz w:val="20"/>
                <w:szCs w:val="20"/>
              </w:rPr>
            </w:pPr>
            <w:r>
              <w:rPr>
                <w:rFonts w:ascii="Arial Narrow" w:hAnsi="Arial Narrow"/>
                <w:sz w:val="20"/>
                <w:szCs w:val="20"/>
              </w:rPr>
              <w:t>Villa Campestre</w:t>
            </w:r>
          </w:p>
        </w:tc>
        <w:tc>
          <w:tcPr>
            <w:tcW w:w="978" w:type="dxa"/>
            <w:vAlign w:val="center"/>
          </w:tcPr>
          <w:p w:rsidR="000C266C" w:rsidRPr="004A2F97" w:rsidRDefault="000C266C" w:rsidP="000C266C">
            <w:pPr>
              <w:jc w:val="center"/>
              <w:rPr>
                <w:rFonts w:ascii="Arial Narrow" w:hAnsi="Arial Narrow" w:cs="Arial"/>
                <w:sz w:val="20"/>
                <w:szCs w:val="20"/>
                <w:lang w:val="es-ES"/>
              </w:rPr>
            </w:pPr>
            <w:r>
              <w:rPr>
                <w:rFonts w:ascii="Arial Narrow" w:hAnsi="Arial Narrow" w:cs="Arial"/>
                <w:sz w:val="20"/>
                <w:szCs w:val="20"/>
                <w:lang w:val="es-ES"/>
              </w:rPr>
              <w:t>Urbana</w:t>
            </w:r>
          </w:p>
        </w:tc>
        <w:tc>
          <w:tcPr>
            <w:tcW w:w="993" w:type="dxa"/>
            <w:vAlign w:val="center"/>
          </w:tcPr>
          <w:p w:rsidR="000C266C" w:rsidRPr="004A2F97" w:rsidRDefault="000C266C" w:rsidP="000C266C">
            <w:pPr>
              <w:jc w:val="center"/>
              <w:rPr>
                <w:rFonts w:ascii="Arial Narrow" w:hAnsi="Arial Narrow"/>
                <w:sz w:val="20"/>
                <w:szCs w:val="20"/>
              </w:rPr>
            </w:pPr>
            <w:r w:rsidRPr="004A2F97">
              <w:rPr>
                <w:rFonts w:ascii="Arial Narrow" w:hAnsi="Arial Narrow" w:cs="Arial"/>
                <w:sz w:val="20"/>
                <w:szCs w:val="20"/>
              </w:rPr>
              <w:t>Redes de Fibra Óptica</w:t>
            </w:r>
          </w:p>
        </w:tc>
        <w:tc>
          <w:tcPr>
            <w:tcW w:w="992" w:type="dxa"/>
            <w:vAlign w:val="center"/>
          </w:tcPr>
          <w:p w:rsidR="000C266C" w:rsidRPr="004A2F97" w:rsidRDefault="000C266C" w:rsidP="000C266C">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SI</w:t>
            </w:r>
          </w:p>
        </w:tc>
        <w:tc>
          <w:tcPr>
            <w:tcW w:w="709"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200</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708"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672"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r>
      <w:tr w:rsidR="000C266C" w:rsidRPr="004A2F97" w:rsidTr="000C266C">
        <w:trPr>
          <w:trHeight w:val="363"/>
          <w:jc w:val="center"/>
        </w:trPr>
        <w:tc>
          <w:tcPr>
            <w:tcW w:w="1276"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Puerto Salgar</w:t>
            </w:r>
          </w:p>
        </w:tc>
        <w:tc>
          <w:tcPr>
            <w:tcW w:w="978" w:type="dxa"/>
          </w:tcPr>
          <w:p w:rsidR="000C266C" w:rsidRDefault="000C266C" w:rsidP="000C266C">
            <w:pPr>
              <w:jc w:val="center"/>
              <w:rPr>
                <w:rFonts w:ascii="Arial Narrow" w:hAnsi="Arial Narrow" w:cs="Arial"/>
                <w:sz w:val="20"/>
                <w:szCs w:val="20"/>
                <w:lang w:val="es-ES"/>
              </w:rPr>
            </w:pPr>
          </w:p>
          <w:p w:rsidR="000C266C" w:rsidRDefault="000C266C" w:rsidP="000C266C">
            <w:pPr>
              <w:jc w:val="center"/>
            </w:pPr>
            <w:r w:rsidRPr="006C5EF3">
              <w:rPr>
                <w:rFonts w:ascii="Arial Narrow" w:hAnsi="Arial Narrow" w:cs="Arial"/>
                <w:sz w:val="20"/>
                <w:szCs w:val="20"/>
                <w:lang w:val="es-ES"/>
              </w:rPr>
              <w:t>Urbana</w:t>
            </w:r>
          </w:p>
        </w:tc>
        <w:tc>
          <w:tcPr>
            <w:tcW w:w="993" w:type="dxa"/>
          </w:tcPr>
          <w:p w:rsidR="000C266C" w:rsidRDefault="000C266C" w:rsidP="000C266C">
            <w:pPr>
              <w:jc w:val="center"/>
            </w:pPr>
            <w:r w:rsidRPr="006D3221">
              <w:rPr>
                <w:rFonts w:ascii="Arial Narrow" w:hAnsi="Arial Narrow" w:cs="Arial"/>
                <w:sz w:val="20"/>
                <w:szCs w:val="20"/>
              </w:rPr>
              <w:t>Redes de Fibra Óptica</w:t>
            </w:r>
          </w:p>
        </w:tc>
        <w:tc>
          <w:tcPr>
            <w:tcW w:w="992" w:type="dxa"/>
            <w:vAlign w:val="center"/>
          </w:tcPr>
          <w:p w:rsidR="000C266C" w:rsidRPr="004A2F97" w:rsidRDefault="000C266C" w:rsidP="000C266C">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0C266C" w:rsidRDefault="000C266C" w:rsidP="000C266C">
            <w:pPr>
              <w:jc w:val="center"/>
              <w:rPr>
                <w:rFonts w:ascii="Arial Narrow" w:hAnsi="Arial Narrow"/>
                <w:sz w:val="20"/>
                <w:szCs w:val="20"/>
              </w:rPr>
            </w:pPr>
          </w:p>
          <w:p w:rsidR="000C266C" w:rsidRDefault="000C266C" w:rsidP="000C266C">
            <w:pPr>
              <w:jc w:val="center"/>
            </w:pPr>
            <w:r w:rsidRPr="00535611">
              <w:rPr>
                <w:rFonts w:ascii="Arial Narrow" w:hAnsi="Arial Narrow"/>
                <w:sz w:val="20"/>
                <w:szCs w:val="20"/>
              </w:rPr>
              <w:t>SI</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E839C4">
              <w:rPr>
                <w:rFonts w:ascii="Arial Narrow" w:hAnsi="Arial Narrow"/>
                <w:sz w:val="20"/>
                <w:szCs w:val="20"/>
              </w:rPr>
              <w:t>200</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708"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672"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r>
      <w:tr w:rsidR="000C266C" w:rsidRPr="004A2F97" w:rsidTr="000C266C">
        <w:trPr>
          <w:trHeight w:val="363"/>
          <w:jc w:val="center"/>
        </w:trPr>
        <w:tc>
          <w:tcPr>
            <w:tcW w:w="1276"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Sabanilla</w:t>
            </w:r>
          </w:p>
        </w:tc>
        <w:tc>
          <w:tcPr>
            <w:tcW w:w="978" w:type="dxa"/>
          </w:tcPr>
          <w:p w:rsidR="000C266C" w:rsidRDefault="000C266C" w:rsidP="000C266C">
            <w:pPr>
              <w:jc w:val="center"/>
              <w:rPr>
                <w:rFonts w:ascii="Arial Narrow" w:hAnsi="Arial Narrow" w:cs="Arial"/>
                <w:sz w:val="20"/>
                <w:szCs w:val="20"/>
                <w:lang w:val="es-ES"/>
              </w:rPr>
            </w:pPr>
          </w:p>
          <w:p w:rsidR="000C266C" w:rsidRDefault="000C266C" w:rsidP="000C266C">
            <w:pPr>
              <w:jc w:val="center"/>
            </w:pPr>
            <w:r w:rsidRPr="006C5EF3">
              <w:rPr>
                <w:rFonts w:ascii="Arial Narrow" w:hAnsi="Arial Narrow" w:cs="Arial"/>
                <w:sz w:val="20"/>
                <w:szCs w:val="20"/>
                <w:lang w:val="es-ES"/>
              </w:rPr>
              <w:t>Urbana</w:t>
            </w:r>
          </w:p>
        </w:tc>
        <w:tc>
          <w:tcPr>
            <w:tcW w:w="993" w:type="dxa"/>
          </w:tcPr>
          <w:p w:rsidR="000C266C" w:rsidRDefault="000C266C" w:rsidP="000C266C">
            <w:pPr>
              <w:jc w:val="center"/>
            </w:pPr>
            <w:r w:rsidRPr="006D3221">
              <w:rPr>
                <w:rFonts w:ascii="Arial Narrow" w:hAnsi="Arial Narrow" w:cs="Arial"/>
                <w:sz w:val="20"/>
                <w:szCs w:val="20"/>
              </w:rPr>
              <w:t>Redes de Fibra Óptica</w:t>
            </w:r>
          </w:p>
        </w:tc>
        <w:tc>
          <w:tcPr>
            <w:tcW w:w="992" w:type="dxa"/>
            <w:vAlign w:val="center"/>
          </w:tcPr>
          <w:p w:rsidR="000C266C" w:rsidRPr="004A2F97" w:rsidRDefault="000C266C" w:rsidP="000C266C">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0C266C" w:rsidRDefault="000C266C" w:rsidP="000C266C">
            <w:pPr>
              <w:jc w:val="center"/>
              <w:rPr>
                <w:rFonts w:ascii="Arial Narrow" w:hAnsi="Arial Narrow"/>
                <w:sz w:val="20"/>
                <w:szCs w:val="20"/>
              </w:rPr>
            </w:pPr>
          </w:p>
          <w:p w:rsidR="000C266C" w:rsidRDefault="000C266C" w:rsidP="000C266C">
            <w:pPr>
              <w:jc w:val="center"/>
            </w:pPr>
            <w:r w:rsidRPr="00535611">
              <w:rPr>
                <w:rFonts w:ascii="Arial Narrow" w:hAnsi="Arial Narrow"/>
                <w:sz w:val="20"/>
                <w:szCs w:val="20"/>
              </w:rPr>
              <w:t>SI</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E839C4">
              <w:rPr>
                <w:rFonts w:ascii="Arial Narrow" w:hAnsi="Arial Narrow"/>
                <w:sz w:val="20"/>
                <w:szCs w:val="20"/>
              </w:rPr>
              <w:t>200</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708"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672"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r>
      <w:tr w:rsidR="000C266C" w:rsidRPr="004A2F97" w:rsidTr="000C266C">
        <w:trPr>
          <w:trHeight w:val="363"/>
          <w:jc w:val="center"/>
        </w:trPr>
        <w:tc>
          <w:tcPr>
            <w:tcW w:w="1276"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855"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128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Lagos del Caujaral</w:t>
            </w:r>
          </w:p>
        </w:tc>
        <w:tc>
          <w:tcPr>
            <w:tcW w:w="978" w:type="dxa"/>
          </w:tcPr>
          <w:p w:rsidR="000C266C" w:rsidRDefault="000C266C" w:rsidP="000C266C">
            <w:pPr>
              <w:jc w:val="center"/>
              <w:rPr>
                <w:rFonts w:ascii="Arial Narrow" w:hAnsi="Arial Narrow" w:cs="Arial"/>
                <w:sz w:val="20"/>
                <w:szCs w:val="20"/>
                <w:lang w:val="es-ES"/>
              </w:rPr>
            </w:pPr>
          </w:p>
          <w:p w:rsidR="000C266C" w:rsidRDefault="000C266C" w:rsidP="000C266C">
            <w:pPr>
              <w:jc w:val="center"/>
            </w:pPr>
            <w:r w:rsidRPr="006C5EF3">
              <w:rPr>
                <w:rFonts w:ascii="Arial Narrow" w:hAnsi="Arial Narrow" w:cs="Arial"/>
                <w:sz w:val="20"/>
                <w:szCs w:val="20"/>
                <w:lang w:val="es-ES"/>
              </w:rPr>
              <w:t>Urbana</w:t>
            </w:r>
          </w:p>
        </w:tc>
        <w:tc>
          <w:tcPr>
            <w:tcW w:w="993" w:type="dxa"/>
          </w:tcPr>
          <w:p w:rsidR="000C266C" w:rsidRDefault="000C266C" w:rsidP="000C266C">
            <w:pPr>
              <w:jc w:val="center"/>
            </w:pPr>
            <w:r w:rsidRPr="006D3221">
              <w:rPr>
                <w:rFonts w:ascii="Arial Narrow" w:hAnsi="Arial Narrow" w:cs="Arial"/>
                <w:sz w:val="20"/>
                <w:szCs w:val="20"/>
              </w:rPr>
              <w:t>Redes de Fibra Óptica</w:t>
            </w:r>
          </w:p>
        </w:tc>
        <w:tc>
          <w:tcPr>
            <w:tcW w:w="992" w:type="dxa"/>
            <w:vAlign w:val="center"/>
          </w:tcPr>
          <w:p w:rsidR="000C266C" w:rsidRPr="004A2F97" w:rsidRDefault="000C266C" w:rsidP="000C266C">
            <w:pPr>
              <w:jc w:val="center"/>
              <w:rPr>
                <w:rFonts w:ascii="Arial Narrow" w:hAnsi="Arial Narrow"/>
                <w:sz w:val="20"/>
                <w:szCs w:val="20"/>
                <w:lang w:val="en-US"/>
              </w:rPr>
            </w:pPr>
            <w:r w:rsidRPr="004A2F97">
              <w:rPr>
                <w:rFonts w:ascii="Arial Narrow" w:hAnsi="Arial Narrow"/>
                <w:sz w:val="20"/>
                <w:szCs w:val="20"/>
                <w:lang w:val="en-US"/>
              </w:rPr>
              <w:t>FTTH (Fiber to the Home)</w:t>
            </w:r>
          </w:p>
        </w:tc>
        <w:tc>
          <w:tcPr>
            <w:tcW w:w="992" w:type="dxa"/>
          </w:tcPr>
          <w:p w:rsidR="000C266C" w:rsidRDefault="000C266C" w:rsidP="000C266C">
            <w:pPr>
              <w:jc w:val="center"/>
              <w:rPr>
                <w:rFonts w:ascii="Arial Narrow" w:hAnsi="Arial Narrow"/>
                <w:sz w:val="20"/>
                <w:szCs w:val="20"/>
              </w:rPr>
            </w:pPr>
          </w:p>
          <w:p w:rsidR="000C266C" w:rsidRDefault="000C266C" w:rsidP="000C266C">
            <w:pPr>
              <w:jc w:val="center"/>
            </w:pPr>
            <w:r w:rsidRPr="00535611">
              <w:rPr>
                <w:rFonts w:ascii="Arial Narrow" w:hAnsi="Arial Narrow"/>
                <w:sz w:val="20"/>
                <w:szCs w:val="20"/>
              </w:rPr>
              <w:t>SI</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E839C4">
              <w:rPr>
                <w:rFonts w:ascii="Arial Narrow" w:hAnsi="Arial Narrow"/>
                <w:sz w:val="20"/>
                <w:szCs w:val="20"/>
              </w:rPr>
              <w:t>200</w:t>
            </w:r>
          </w:p>
        </w:tc>
        <w:tc>
          <w:tcPr>
            <w:tcW w:w="709"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c>
          <w:tcPr>
            <w:tcW w:w="708" w:type="dxa"/>
          </w:tcPr>
          <w:p w:rsidR="000C266C" w:rsidRDefault="000C266C" w:rsidP="000C266C">
            <w:pPr>
              <w:jc w:val="center"/>
              <w:rPr>
                <w:rFonts w:ascii="Arial Narrow" w:hAnsi="Arial Narrow"/>
                <w:sz w:val="20"/>
                <w:szCs w:val="20"/>
              </w:rPr>
            </w:pPr>
          </w:p>
          <w:p w:rsidR="000C266C" w:rsidRPr="00C6237D" w:rsidRDefault="000C266C" w:rsidP="000C266C">
            <w:pPr>
              <w:jc w:val="center"/>
              <w:rPr>
                <w:rFonts w:ascii="Arial Narrow" w:hAnsi="Arial Narrow"/>
                <w:sz w:val="20"/>
                <w:szCs w:val="20"/>
              </w:rPr>
            </w:pPr>
            <w:r w:rsidRPr="00D27F81">
              <w:rPr>
                <w:rFonts w:ascii="Arial Narrow" w:hAnsi="Arial Narrow"/>
                <w:sz w:val="20"/>
                <w:szCs w:val="20"/>
              </w:rPr>
              <w:t>200</w:t>
            </w:r>
          </w:p>
        </w:tc>
        <w:tc>
          <w:tcPr>
            <w:tcW w:w="672" w:type="dxa"/>
          </w:tcPr>
          <w:p w:rsidR="000C266C" w:rsidRDefault="000C266C" w:rsidP="000C266C">
            <w:pPr>
              <w:jc w:val="center"/>
              <w:rPr>
                <w:rFonts w:ascii="Arial Narrow" w:hAnsi="Arial Narrow"/>
                <w:sz w:val="20"/>
                <w:szCs w:val="20"/>
              </w:rPr>
            </w:pPr>
          </w:p>
          <w:p w:rsidR="000C266C" w:rsidRDefault="000C266C" w:rsidP="000C266C">
            <w:pPr>
              <w:jc w:val="center"/>
            </w:pPr>
            <w:r w:rsidRPr="00D27F81">
              <w:rPr>
                <w:rFonts w:ascii="Arial Narrow" w:hAnsi="Arial Narrow"/>
                <w:sz w:val="20"/>
                <w:szCs w:val="20"/>
              </w:rPr>
              <w:t>200</w:t>
            </w:r>
          </w:p>
        </w:tc>
      </w:tr>
    </w:tbl>
    <w:p w:rsidR="000C266C" w:rsidRPr="00E37B0B" w:rsidRDefault="000C266C" w:rsidP="000C266C">
      <w:pPr>
        <w:pStyle w:val="Prrafodelista"/>
        <w:widowControl/>
        <w:tabs>
          <w:tab w:val="left" w:pos="284"/>
          <w:tab w:val="left" w:pos="851"/>
        </w:tabs>
        <w:suppressAutoHyphens/>
        <w:autoSpaceDE/>
        <w:autoSpaceDN/>
        <w:adjustRightInd/>
        <w:spacing w:after="0"/>
        <w:ind w:left="709"/>
        <w:rPr>
          <w:rFonts w:ascii="Arial Narrow" w:hAnsi="Arial Narrow" w:cs="Arial"/>
          <w:sz w:val="23"/>
          <w:szCs w:val="23"/>
          <w:lang w:val="es-ES"/>
        </w:rPr>
      </w:pPr>
    </w:p>
    <w:p w:rsidR="000C266C" w:rsidRDefault="000C266C" w:rsidP="000C266C">
      <w:pPr>
        <w:pStyle w:val="Prrafodelista"/>
        <w:widowControl/>
        <w:numPr>
          <w:ilvl w:val="0"/>
          <w:numId w:val="30"/>
        </w:numPr>
        <w:tabs>
          <w:tab w:val="left" w:pos="284"/>
          <w:tab w:val="left" w:pos="851"/>
        </w:tabs>
        <w:suppressAutoHyphens/>
        <w:autoSpaceDE/>
        <w:autoSpaceDN/>
        <w:adjustRightInd/>
        <w:spacing w:after="0"/>
        <w:ind w:left="709" w:hanging="349"/>
        <w:contextualSpacing w:val="0"/>
        <w:rPr>
          <w:rFonts w:ascii="Arial Narrow" w:hAnsi="Arial Narrow" w:cs="Arial"/>
          <w:sz w:val="23"/>
          <w:szCs w:val="23"/>
        </w:rPr>
      </w:pPr>
      <w:r>
        <w:rPr>
          <w:rFonts w:ascii="Arial Narrow" w:hAnsi="Arial Narrow" w:cs="Arial"/>
          <w:sz w:val="23"/>
          <w:szCs w:val="23"/>
        </w:rPr>
        <w:t>E</w:t>
      </w:r>
      <w:r w:rsidRPr="00266737">
        <w:rPr>
          <w:rFonts w:ascii="Arial Narrow" w:hAnsi="Arial Narrow" w:cs="Arial"/>
          <w:sz w:val="23"/>
          <w:szCs w:val="23"/>
        </w:rPr>
        <w:t xml:space="preserve">l potencial de accesos a </w:t>
      </w:r>
      <w:r>
        <w:rPr>
          <w:rFonts w:ascii="Arial Narrow" w:hAnsi="Arial Narrow" w:cs="Arial"/>
          <w:sz w:val="23"/>
          <w:szCs w:val="23"/>
        </w:rPr>
        <w:t>atender</w:t>
      </w:r>
      <w:r w:rsidRPr="00266737">
        <w:rPr>
          <w:rFonts w:ascii="Arial Narrow" w:hAnsi="Arial Narrow" w:cs="Arial"/>
          <w:sz w:val="23"/>
          <w:szCs w:val="23"/>
        </w:rPr>
        <w:t xml:space="preserve"> </w:t>
      </w:r>
      <w:r>
        <w:rPr>
          <w:rFonts w:ascii="Arial Narrow" w:hAnsi="Arial Narrow" w:cs="Arial"/>
          <w:sz w:val="23"/>
          <w:szCs w:val="23"/>
        </w:rPr>
        <w:t>mediante</w:t>
      </w:r>
      <w:r w:rsidRPr="00266737">
        <w:rPr>
          <w:rFonts w:ascii="Arial Narrow" w:hAnsi="Arial Narrow" w:cs="Arial"/>
          <w:sz w:val="23"/>
          <w:szCs w:val="23"/>
        </w:rPr>
        <w:t xml:space="preserve"> la ampliación de cobertura con redes de fibra óptica </w:t>
      </w:r>
      <w:r>
        <w:rPr>
          <w:rFonts w:ascii="Arial Narrow" w:hAnsi="Arial Narrow" w:cs="Arial"/>
          <w:sz w:val="23"/>
          <w:szCs w:val="23"/>
        </w:rPr>
        <w:t>corresponde a</w:t>
      </w:r>
      <w:r w:rsidRPr="00266737">
        <w:rPr>
          <w:rFonts w:ascii="Arial Narrow" w:hAnsi="Arial Narrow" w:cs="Arial"/>
          <w:sz w:val="23"/>
          <w:szCs w:val="23"/>
        </w:rPr>
        <w:t xml:space="preserve"> </w:t>
      </w:r>
      <w:r>
        <w:rPr>
          <w:rFonts w:ascii="Arial Narrow" w:hAnsi="Arial Narrow" w:cs="Arial"/>
          <w:sz w:val="23"/>
          <w:szCs w:val="23"/>
        </w:rPr>
        <w:t>550</w:t>
      </w:r>
      <w:r w:rsidRPr="00266737">
        <w:rPr>
          <w:rFonts w:ascii="Arial Narrow" w:hAnsi="Arial Narrow" w:cs="Arial"/>
          <w:sz w:val="23"/>
          <w:szCs w:val="23"/>
        </w:rPr>
        <w:t xml:space="preserve"> usuarios, </w:t>
      </w:r>
      <w:r w:rsidRPr="001122B0">
        <w:rPr>
          <w:rFonts w:ascii="Arial Narrow" w:hAnsi="Arial Narrow" w:cs="Arial"/>
          <w:sz w:val="23"/>
          <w:szCs w:val="23"/>
        </w:rPr>
        <w:t>de acuerdo con el siguiente detalle:</w:t>
      </w:r>
    </w:p>
    <w:p w:rsidR="000C266C" w:rsidRDefault="000C266C" w:rsidP="000C266C">
      <w:pPr>
        <w:pStyle w:val="Prrafodelista"/>
        <w:widowControl/>
        <w:tabs>
          <w:tab w:val="left" w:pos="284"/>
          <w:tab w:val="left" w:pos="851"/>
        </w:tabs>
        <w:suppressAutoHyphens/>
        <w:autoSpaceDE/>
        <w:autoSpaceDN/>
        <w:adjustRightInd/>
        <w:spacing w:after="0"/>
        <w:ind w:left="709"/>
        <w:contextualSpacing w:val="0"/>
        <w:rPr>
          <w:rFonts w:ascii="Arial Narrow" w:hAnsi="Arial Narrow" w:cs="Arial"/>
          <w:sz w:val="23"/>
          <w:szCs w:val="23"/>
        </w:rPr>
      </w:pPr>
    </w:p>
    <w:tbl>
      <w:tblPr>
        <w:tblStyle w:val="Tablaconcuadrcula"/>
        <w:tblW w:w="8642" w:type="dxa"/>
        <w:jc w:val="center"/>
        <w:tblLook w:val="04A0" w:firstRow="1" w:lastRow="0" w:firstColumn="1" w:lastColumn="0" w:noHBand="0" w:noVBand="1"/>
      </w:tblPr>
      <w:tblGrid>
        <w:gridCol w:w="1948"/>
        <w:gridCol w:w="1308"/>
        <w:gridCol w:w="2551"/>
        <w:gridCol w:w="896"/>
        <w:gridCol w:w="1939"/>
      </w:tblGrid>
      <w:tr w:rsidR="000C266C" w:rsidTr="000C266C">
        <w:trPr>
          <w:trHeight w:val="293"/>
          <w:tblHeader/>
          <w:jc w:val="center"/>
        </w:trPr>
        <w:tc>
          <w:tcPr>
            <w:tcW w:w="1948" w:type="dxa"/>
            <w:vAlign w:val="center"/>
          </w:tcPr>
          <w:p w:rsidR="000C266C" w:rsidRPr="007D6327" w:rsidRDefault="000C266C" w:rsidP="000C266C">
            <w:pPr>
              <w:jc w:val="center"/>
              <w:rPr>
                <w:rFonts w:ascii="Arial Narrow" w:hAnsi="Arial Narrow"/>
                <w:b/>
                <w:bCs/>
                <w:sz w:val="20"/>
                <w:szCs w:val="20"/>
              </w:rPr>
            </w:pPr>
            <w:r w:rsidRPr="007D6327">
              <w:rPr>
                <w:rFonts w:ascii="Arial Narrow" w:hAnsi="Arial Narrow"/>
                <w:b/>
                <w:bCs/>
                <w:sz w:val="20"/>
                <w:szCs w:val="20"/>
              </w:rPr>
              <w:lastRenderedPageBreak/>
              <w:t>Departamento</w:t>
            </w:r>
          </w:p>
        </w:tc>
        <w:tc>
          <w:tcPr>
            <w:tcW w:w="1308" w:type="dxa"/>
            <w:vAlign w:val="center"/>
          </w:tcPr>
          <w:p w:rsidR="000C266C" w:rsidRPr="007D6327" w:rsidRDefault="000C266C" w:rsidP="000C266C">
            <w:pPr>
              <w:jc w:val="center"/>
              <w:rPr>
                <w:rFonts w:ascii="Arial Narrow" w:hAnsi="Arial Narrow"/>
                <w:b/>
                <w:bCs/>
                <w:sz w:val="20"/>
                <w:szCs w:val="20"/>
              </w:rPr>
            </w:pPr>
            <w:r w:rsidRPr="007D6327">
              <w:rPr>
                <w:rFonts w:ascii="Arial Narrow" w:hAnsi="Arial Narrow"/>
                <w:b/>
                <w:bCs/>
                <w:sz w:val="20"/>
                <w:szCs w:val="20"/>
              </w:rPr>
              <w:t>Municipio</w:t>
            </w:r>
          </w:p>
        </w:tc>
        <w:tc>
          <w:tcPr>
            <w:tcW w:w="2551" w:type="dxa"/>
            <w:vAlign w:val="center"/>
          </w:tcPr>
          <w:p w:rsidR="000C266C" w:rsidRPr="007D6327" w:rsidRDefault="000C266C" w:rsidP="000C266C">
            <w:pPr>
              <w:jc w:val="center"/>
              <w:rPr>
                <w:rFonts w:ascii="Arial Narrow" w:hAnsi="Arial Narrow"/>
                <w:b/>
                <w:bCs/>
                <w:sz w:val="20"/>
                <w:szCs w:val="20"/>
              </w:rPr>
            </w:pPr>
            <w:r w:rsidRPr="007D6327">
              <w:rPr>
                <w:rFonts w:ascii="Arial Narrow" w:hAnsi="Arial Narrow"/>
                <w:b/>
                <w:bCs/>
                <w:sz w:val="20"/>
                <w:szCs w:val="20"/>
              </w:rPr>
              <w:t>Sector</w:t>
            </w:r>
          </w:p>
        </w:tc>
        <w:tc>
          <w:tcPr>
            <w:tcW w:w="896" w:type="dxa"/>
            <w:vAlign w:val="center"/>
          </w:tcPr>
          <w:p w:rsidR="000C266C" w:rsidRDefault="000C266C" w:rsidP="000C266C">
            <w:pPr>
              <w:jc w:val="center"/>
              <w:rPr>
                <w:rFonts w:ascii="Arial Narrow" w:hAnsi="Arial Narrow"/>
                <w:b/>
                <w:bCs/>
                <w:sz w:val="20"/>
                <w:szCs w:val="20"/>
              </w:rPr>
            </w:pPr>
            <w:r>
              <w:rPr>
                <w:rFonts w:ascii="Arial Narrow" w:hAnsi="Arial Narrow"/>
                <w:b/>
                <w:bCs/>
                <w:sz w:val="20"/>
                <w:szCs w:val="20"/>
              </w:rPr>
              <w:t>Zona</w:t>
            </w:r>
          </w:p>
        </w:tc>
        <w:tc>
          <w:tcPr>
            <w:tcW w:w="1939" w:type="dxa"/>
            <w:vAlign w:val="center"/>
          </w:tcPr>
          <w:p w:rsidR="000C266C" w:rsidRPr="007D6327" w:rsidRDefault="000C266C" w:rsidP="000C266C">
            <w:pPr>
              <w:jc w:val="center"/>
              <w:rPr>
                <w:rFonts w:ascii="Arial Narrow" w:hAnsi="Arial Narrow"/>
                <w:b/>
                <w:bCs/>
                <w:sz w:val="20"/>
                <w:szCs w:val="20"/>
              </w:rPr>
            </w:pPr>
            <w:r>
              <w:rPr>
                <w:rFonts w:ascii="Arial Narrow" w:hAnsi="Arial Narrow"/>
                <w:b/>
                <w:bCs/>
                <w:sz w:val="20"/>
                <w:szCs w:val="20"/>
              </w:rPr>
              <w:t>Potencial De Accesos</w:t>
            </w:r>
          </w:p>
        </w:tc>
      </w:tr>
      <w:tr w:rsidR="000C266C" w:rsidTr="000C266C">
        <w:trPr>
          <w:trHeight w:val="284"/>
          <w:jc w:val="center"/>
        </w:trPr>
        <w:tc>
          <w:tcPr>
            <w:tcW w:w="1948"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0C266C" w:rsidRPr="004A2F97" w:rsidRDefault="000C266C" w:rsidP="000C266C">
            <w:pPr>
              <w:ind w:left="-112" w:right="-108"/>
              <w:jc w:val="center"/>
              <w:rPr>
                <w:rFonts w:ascii="Arial Narrow" w:hAnsi="Arial Narrow"/>
                <w:sz w:val="20"/>
                <w:szCs w:val="20"/>
              </w:rPr>
            </w:pPr>
            <w:r>
              <w:rPr>
                <w:rFonts w:ascii="Arial Narrow" w:hAnsi="Arial Narrow"/>
                <w:sz w:val="20"/>
                <w:szCs w:val="20"/>
              </w:rPr>
              <w:t>Villa Campestre</w:t>
            </w:r>
          </w:p>
        </w:tc>
        <w:tc>
          <w:tcPr>
            <w:tcW w:w="896" w:type="dxa"/>
            <w:vAlign w:val="center"/>
          </w:tcPr>
          <w:p w:rsidR="000C266C" w:rsidRPr="004A2F97" w:rsidRDefault="000C266C" w:rsidP="000C266C">
            <w:pPr>
              <w:jc w:val="center"/>
              <w:rPr>
                <w:rFonts w:ascii="Arial Narrow" w:hAnsi="Arial Narrow" w:cs="Arial"/>
                <w:sz w:val="20"/>
                <w:szCs w:val="20"/>
                <w:lang w:val="es-ES"/>
              </w:rPr>
            </w:pPr>
            <w:r>
              <w:rPr>
                <w:rFonts w:ascii="Arial Narrow" w:hAnsi="Arial Narrow" w:cs="Arial"/>
                <w:sz w:val="20"/>
                <w:szCs w:val="20"/>
                <w:lang w:val="es-ES"/>
              </w:rPr>
              <w:t>Urbana</w:t>
            </w:r>
          </w:p>
        </w:tc>
        <w:tc>
          <w:tcPr>
            <w:tcW w:w="1939" w:type="dxa"/>
            <w:vAlign w:val="center"/>
          </w:tcPr>
          <w:p w:rsidR="000C266C" w:rsidRPr="007D6327" w:rsidRDefault="000C266C" w:rsidP="000C266C">
            <w:pPr>
              <w:jc w:val="center"/>
              <w:rPr>
                <w:rFonts w:ascii="Arial Narrow" w:hAnsi="Arial Narrow"/>
                <w:sz w:val="20"/>
                <w:szCs w:val="20"/>
              </w:rPr>
            </w:pPr>
            <w:r>
              <w:rPr>
                <w:rFonts w:ascii="Arial Narrow" w:hAnsi="Arial Narrow"/>
                <w:sz w:val="20"/>
                <w:szCs w:val="20"/>
              </w:rPr>
              <w:t>250</w:t>
            </w:r>
          </w:p>
        </w:tc>
      </w:tr>
      <w:tr w:rsidR="000C266C" w:rsidTr="000C266C">
        <w:trPr>
          <w:trHeight w:val="284"/>
          <w:jc w:val="center"/>
        </w:trPr>
        <w:tc>
          <w:tcPr>
            <w:tcW w:w="1948"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Puerto Salgar</w:t>
            </w:r>
          </w:p>
        </w:tc>
        <w:tc>
          <w:tcPr>
            <w:tcW w:w="896" w:type="dxa"/>
          </w:tcPr>
          <w:p w:rsidR="000C266C" w:rsidRDefault="000C266C" w:rsidP="000C266C">
            <w:pPr>
              <w:jc w:val="center"/>
            </w:pPr>
            <w:r w:rsidRPr="006C5EF3">
              <w:rPr>
                <w:rFonts w:ascii="Arial Narrow" w:hAnsi="Arial Narrow" w:cs="Arial"/>
                <w:sz w:val="20"/>
                <w:szCs w:val="20"/>
                <w:lang w:val="es-ES"/>
              </w:rPr>
              <w:t>Urbana</w:t>
            </w:r>
          </w:p>
        </w:tc>
        <w:tc>
          <w:tcPr>
            <w:tcW w:w="1939" w:type="dxa"/>
            <w:vAlign w:val="center"/>
          </w:tcPr>
          <w:p w:rsidR="000C266C" w:rsidRDefault="000C266C" w:rsidP="000C266C">
            <w:pPr>
              <w:jc w:val="center"/>
              <w:rPr>
                <w:rFonts w:ascii="Arial Narrow" w:hAnsi="Arial Narrow"/>
                <w:sz w:val="20"/>
                <w:szCs w:val="20"/>
              </w:rPr>
            </w:pPr>
            <w:r>
              <w:rPr>
                <w:rFonts w:ascii="Arial Narrow" w:hAnsi="Arial Narrow"/>
                <w:sz w:val="20"/>
                <w:szCs w:val="20"/>
              </w:rPr>
              <w:t>140</w:t>
            </w:r>
          </w:p>
        </w:tc>
      </w:tr>
      <w:tr w:rsidR="000C266C" w:rsidTr="000C266C">
        <w:trPr>
          <w:trHeight w:val="284"/>
          <w:jc w:val="center"/>
        </w:trPr>
        <w:tc>
          <w:tcPr>
            <w:tcW w:w="1948"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Sabanilla</w:t>
            </w:r>
          </w:p>
        </w:tc>
        <w:tc>
          <w:tcPr>
            <w:tcW w:w="896" w:type="dxa"/>
          </w:tcPr>
          <w:p w:rsidR="000C266C" w:rsidRDefault="000C266C" w:rsidP="000C266C">
            <w:pPr>
              <w:jc w:val="center"/>
            </w:pPr>
            <w:r w:rsidRPr="006C5EF3">
              <w:rPr>
                <w:rFonts w:ascii="Arial Narrow" w:hAnsi="Arial Narrow" w:cs="Arial"/>
                <w:sz w:val="20"/>
                <w:szCs w:val="20"/>
                <w:lang w:val="es-ES"/>
              </w:rPr>
              <w:t>Urbana</w:t>
            </w:r>
          </w:p>
        </w:tc>
        <w:tc>
          <w:tcPr>
            <w:tcW w:w="1939" w:type="dxa"/>
            <w:vAlign w:val="center"/>
          </w:tcPr>
          <w:p w:rsidR="000C266C" w:rsidRDefault="000C266C" w:rsidP="000C266C">
            <w:pPr>
              <w:jc w:val="center"/>
              <w:rPr>
                <w:rFonts w:ascii="Arial Narrow" w:hAnsi="Arial Narrow"/>
                <w:sz w:val="20"/>
                <w:szCs w:val="20"/>
              </w:rPr>
            </w:pPr>
            <w:r>
              <w:rPr>
                <w:rFonts w:ascii="Arial Narrow" w:hAnsi="Arial Narrow"/>
                <w:sz w:val="20"/>
                <w:szCs w:val="20"/>
              </w:rPr>
              <w:t>30</w:t>
            </w:r>
          </w:p>
        </w:tc>
      </w:tr>
      <w:tr w:rsidR="000C266C" w:rsidTr="000C266C">
        <w:trPr>
          <w:trHeight w:val="284"/>
          <w:jc w:val="center"/>
        </w:trPr>
        <w:tc>
          <w:tcPr>
            <w:tcW w:w="1948"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Atlántico</w:t>
            </w:r>
          </w:p>
        </w:tc>
        <w:tc>
          <w:tcPr>
            <w:tcW w:w="1308" w:type="dxa"/>
            <w:vAlign w:val="center"/>
          </w:tcPr>
          <w:p w:rsidR="000C266C" w:rsidRPr="004A2F97" w:rsidRDefault="000C266C" w:rsidP="000C266C">
            <w:pPr>
              <w:ind w:left="-114" w:right="-110"/>
              <w:jc w:val="center"/>
              <w:rPr>
                <w:rFonts w:ascii="Arial Narrow" w:hAnsi="Arial Narrow"/>
                <w:sz w:val="20"/>
                <w:szCs w:val="20"/>
              </w:rPr>
            </w:pPr>
            <w:r>
              <w:rPr>
                <w:rFonts w:ascii="Arial Narrow" w:hAnsi="Arial Narrow"/>
                <w:sz w:val="20"/>
                <w:szCs w:val="20"/>
              </w:rPr>
              <w:t xml:space="preserve">Puerto Colombia </w:t>
            </w:r>
          </w:p>
        </w:tc>
        <w:tc>
          <w:tcPr>
            <w:tcW w:w="2551" w:type="dxa"/>
            <w:vAlign w:val="center"/>
          </w:tcPr>
          <w:p w:rsidR="000C266C" w:rsidRPr="004A2F97" w:rsidRDefault="000C266C" w:rsidP="000C266C">
            <w:pPr>
              <w:jc w:val="center"/>
              <w:rPr>
                <w:rFonts w:ascii="Arial Narrow" w:hAnsi="Arial Narrow"/>
                <w:sz w:val="20"/>
                <w:szCs w:val="20"/>
              </w:rPr>
            </w:pPr>
            <w:r>
              <w:rPr>
                <w:rFonts w:ascii="Arial Narrow" w:hAnsi="Arial Narrow"/>
                <w:sz w:val="20"/>
                <w:szCs w:val="20"/>
              </w:rPr>
              <w:t>Lagos del Caujaral</w:t>
            </w:r>
          </w:p>
        </w:tc>
        <w:tc>
          <w:tcPr>
            <w:tcW w:w="896" w:type="dxa"/>
          </w:tcPr>
          <w:p w:rsidR="000C266C" w:rsidRDefault="000C266C" w:rsidP="000C266C">
            <w:pPr>
              <w:jc w:val="center"/>
            </w:pPr>
            <w:r w:rsidRPr="006C5EF3">
              <w:rPr>
                <w:rFonts w:ascii="Arial Narrow" w:hAnsi="Arial Narrow" w:cs="Arial"/>
                <w:sz w:val="20"/>
                <w:szCs w:val="20"/>
                <w:lang w:val="es-ES"/>
              </w:rPr>
              <w:t>Urbana</w:t>
            </w:r>
          </w:p>
        </w:tc>
        <w:tc>
          <w:tcPr>
            <w:tcW w:w="1939" w:type="dxa"/>
            <w:vAlign w:val="center"/>
          </w:tcPr>
          <w:p w:rsidR="000C266C" w:rsidRDefault="000C266C" w:rsidP="000C266C">
            <w:pPr>
              <w:jc w:val="center"/>
              <w:rPr>
                <w:rFonts w:ascii="Arial Narrow" w:hAnsi="Arial Narrow"/>
                <w:sz w:val="20"/>
                <w:szCs w:val="20"/>
              </w:rPr>
            </w:pPr>
            <w:r>
              <w:rPr>
                <w:rFonts w:ascii="Arial Narrow" w:hAnsi="Arial Narrow"/>
                <w:sz w:val="20"/>
                <w:szCs w:val="20"/>
              </w:rPr>
              <w:t>130</w:t>
            </w:r>
          </w:p>
        </w:tc>
      </w:tr>
    </w:tbl>
    <w:p w:rsidR="000C266C" w:rsidRPr="00266737" w:rsidRDefault="000C266C" w:rsidP="000C266C">
      <w:pPr>
        <w:tabs>
          <w:tab w:val="left" w:pos="284"/>
          <w:tab w:val="left" w:pos="851"/>
        </w:tabs>
        <w:suppressAutoHyphens/>
        <w:spacing w:line="276" w:lineRule="auto"/>
        <w:rPr>
          <w:rFonts w:ascii="Arial Narrow" w:hAnsi="Arial Narrow" w:cs="Arial"/>
          <w:sz w:val="23"/>
          <w:szCs w:val="23"/>
        </w:rPr>
      </w:pPr>
    </w:p>
    <w:p w:rsidR="000C266C" w:rsidRDefault="000C266C" w:rsidP="000C266C">
      <w:pPr>
        <w:pStyle w:val="Prrafodelista"/>
        <w:numPr>
          <w:ilvl w:val="0"/>
          <w:numId w:val="30"/>
        </w:numPr>
        <w:tabs>
          <w:tab w:val="left" w:pos="284"/>
          <w:tab w:val="left" w:pos="709"/>
        </w:tabs>
        <w:suppressAutoHyphens/>
        <w:spacing w:after="160"/>
        <w:rPr>
          <w:rFonts w:asciiTheme="minorHAnsi" w:eastAsiaTheme="minorHAnsi" w:hAnsiTheme="minorHAnsi" w:cstheme="minorBidi"/>
          <w:kern w:val="2"/>
          <w:sz w:val="22"/>
          <w:szCs w:val="22"/>
          <w:lang w:val="es-CO" w:eastAsia="en-US"/>
          <w14:ligatures w14:val="standardContextual"/>
        </w:rPr>
      </w:pPr>
      <w:r w:rsidRPr="002A5254">
        <w:rPr>
          <w:rFonts w:ascii="Arial Narrow" w:hAnsi="Arial Narrow" w:cs="Arial"/>
          <w:sz w:val="23"/>
          <w:szCs w:val="23"/>
          <w:lang w:val="es-ES"/>
        </w:rPr>
        <w:t xml:space="preserve">Las inversiones técnicas que requiere para realizar el plan de inversiones y actualizaciones tecnológicas están estimadas en CUATROCIENTOS TREINTA Y CINCO MILLONES CUATROCIENTOS SESENTA Y CINCO MIL SETECIENTOS SESENTA Y CUATRO PESOS ($435.465.764) </w:t>
      </w:r>
      <w:r w:rsidRPr="002A5254">
        <w:rPr>
          <w:rFonts w:ascii="Arial Narrow" w:hAnsi="Arial Narrow" w:cs="Arial"/>
          <w:lang w:val="es-ES"/>
        </w:rPr>
        <w:t>de conformidad con el siguiente cronograma:</w:t>
      </w:r>
      <w:r w:rsidRPr="002A5254">
        <w:rPr>
          <w:lang w:val="es-ES"/>
        </w:rPr>
        <w:fldChar w:fldCharType="begin"/>
      </w:r>
      <w:r w:rsidRPr="002A5254">
        <w:rPr>
          <w:lang w:val="es-ES"/>
        </w:rPr>
        <w:instrText xml:space="preserve"> LINK Excel.Sheet.12 "Libro1" "Hoja1!F4C3:F16C9" \a \f 4 \h </w:instrText>
      </w:r>
      <w:r w:rsidRPr="002A5254">
        <w:rPr>
          <w:lang w:val="es-ES"/>
        </w:rPr>
        <w:fldChar w:fldCharType="separate"/>
      </w:r>
    </w:p>
    <w:tbl>
      <w:tblPr>
        <w:tblW w:w="9100" w:type="dxa"/>
        <w:tblCellMar>
          <w:left w:w="70" w:type="dxa"/>
          <w:right w:w="70" w:type="dxa"/>
        </w:tblCellMar>
        <w:tblLook w:val="04A0" w:firstRow="1" w:lastRow="0" w:firstColumn="1" w:lastColumn="0" w:noHBand="0" w:noVBand="1"/>
      </w:tblPr>
      <w:tblGrid>
        <w:gridCol w:w="2074"/>
        <w:gridCol w:w="1023"/>
        <w:gridCol w:w="1275"/>
        <w:gridCol w:w="1290"/>
        <w:gridCol w:w="1122"/>
        <w:gridCol w:w="1122"/>
        <w:gridCol w:w="1194"/>
      </w:tblGrid>
      <w:tr w:rsidR="000C266C" w:rsidRPr="002A5254" w:rsidTr="000C266C">
        <w:trPr>
          <w:trHeight w:val="288"/>
        </w:trPr>
        <w:tc>
          <w:tcPr>
            <w:tcW w:w="20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ACTIVIDAD/ HITO</w:t>
            </w:r>
          </w:p>
        </w:tc>
        <w:tc>
          <w:tcPr>
            <w:tcW w:w="10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w:t>
            </w:r>
          </w:p>
        </w:tc>
        <w:tc>
          <w:tcPr>
            <w:tcW w:w="127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Primer Trimestre</w:t>
            </w:r>
          </w:p>
        </w:tc>
        <w:tc>
          <w:tcPr>
            <w:tcW w:w="12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Segundo Trimestre</w:t>
            </w:r>
          </w:p>
        </w:tc>
        <w:tc>
          <w:tcPr>
            <w:tcW w:w="1122" w:type="dxa"/>
            <w:tcBorders>
              <w:top w:val="single" w:sz="8" w:space="0" w:color="auto"/>
              <w:left w:val="nil"/>
              <w:bottom w:val="nil"/>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Tercer</w:t>
            </w:r>
          </w:p>
        </w:tc>
        <w:tc>
          <w:tcPr>
            <w:tcW w:w="11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Cuarto Trimestre</w:t>
            </w:r>
          </w:p>
        </w:tc>
        <w:tc>
          <w:tcPr>
            <w:tcW w:w="119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TOTAL</w:t>
            </w:r>
          </w:p>
        </w:tc>
      </w:tr>
      <w:tr w:rsidR="000C266C" w:rsidRPr="002A5254" w:rsidTr="000C266C">
        <w:trPr>
          <w:trHeight w:val="300"/>
        </w:trPr>
        <w:tc>
          <w:tcPr>
            <w:tcW w:w="2074"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c>
          <w:tcPr>
            <w:tcW w:w="1023"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c>
          <w:tcPr>
            <w:tcW w:w="1275"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c>
          <w:tcPr>
            <w:tcW w:w="1290"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Trimestre</w:t>
            </w:r>
          </w:p>
        </w:tc>
        <w:tc>
          <w:tcPr>
            <w:tcW w:w="1122"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c>
          <w:tcPr>
            <w:tcW w:w="1194" w:type="dxa"/>
            <w:vMerge/>
            <w:tcBorders>
              <w:top w:val="single" w:sz="8" w:space="0" w:color="auto"/>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b/>
                <w:bCs/>
                <w:color w:val="000000"/>
                <w:sz w:val="20"/>
                <w:szCs w:val="20"/>
                <w:lang w:eastAsia="es-CO"/>
              </w:rPr>
            </w:pPr>
          </w:p>
        </w:tc>
      </w:tr>
      <w:tr w:rsidR="000C266C" w:rsidRPr="002A5254" w:rsidTr="000C266C">
        <w:trPr>
          <w:trHeight w:val="300"/>
        </w:trPr>
        <w:tc>
          <w:tcPr>
            <w:tcW w:w="2074" w:type="dxa"/>
            <w:vMerge w:val="restart"/>
            <w:tcBorders>
              <w:top w:val="nil"/>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val="es-ES_tradnl" w:eastAsia="es-CO"/>
              </w:rPr>
              <w:t>COMPRA DE INSUMOS</w:t>
            </w: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1</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37.240.588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37.240.588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74.481.176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2</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74.325.706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74.325.706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3</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4</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5</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73.972.961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73.972.961 </w:t>
            </w:r>
          </w:p>
        </w:tc>
      </w:tr>
      <w:tr w:rsidR="000C266C" w:rsidRPr="002A5254" w:rsidTr="000C266C">
        <w:trPr>
          <w:trHeight w:val="300"/>
        </w:trPr>
        <w:tc>
          <w:tcPr>
            <w:tcW w:w="2074" w:type="dxa"/>
            <w:vMerge w:val="restart"/>
            <w:tcBorders>
              <w:top w:val="nil"/>
              <w:left w:val="single" w:sz="8" w:space="0" w:color="auto"/>
              <w:bottom w:val="single" w:sz="8" w:space="0" w:color="000000"/>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val="es-ES_tradnl" w:eastAsia="es-CO"/>
              </w:rPr>
              <w:t>DESPLIEGUE DE RED</w:t>
            </w: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1</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6.474.000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6.474.000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2</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3</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4</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0C266C" w:rsidRPr="002A5254" w:rsidTr="000C266C">
        <w:trPr>
          <w:trHeight w:val="300"/>
        </w:trPr>
        <w:tc>
          <w:tcPr>
            <w:tcW w:w="2074" w:type="dxa"/>
            <w:vMerge/>
            <w:tcBorders>
              <w:top w:val="nil"/>
              <w:left w:val="single" w:sz="8" w:space="0" w:color="auto"/>
              <w:bottom w:val="single" w:sz="8" w:space="0" w:color="000000"/>
              <w:right w:val="single" w:sz="8" w:space="0" w:color="auto"/>
            </w:tcBorders>
            <w:vAlign w:val="center"/>
            <w:hideMark/>
          </w:tcPr>
          <w:p w:rsidR="000C266C" w:rsidRPr="002A5254" w:rsidRDefault="000C266C" w:rsidP="000C266C">
            <w:pPr>
              <w:rPr>
                <w:rFonts w:ascii="Arial Narrow" w:hAnsi="Arial Narrow" w:cs="Calibri"/>
                <w:color w:val="000000"/>
                <w:sz w:val="20"/>
                <w:szCs w:val="20"/>
                <w:lang w:eastAsia="es-CO"/>
              </w:rPr>
            </w:pPr>
          </w:p>
        </w:tc>
        <w:tc>
          <w:tcPr>
            <w:tcW w:w="1023"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Arial"/>
                <w:b/>
                <w:bCs/>
                <w:color w:val="000000"/>
                <w:sz w:val="20"/>
                <w:szCs w:val="20"/>
                <w:lang w:val="es-ES_tradnl" w:eastAsia="es-CO"/>
              </w:rPr>
              <w:t>AÑO 5</w:t>
            </w:r>
          </w:p>
        </w:tc>
        <w:tc>
          <w:tcPr>
            <w:tcW w:w="1275"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Arial"/>
                <w:color w:val="000000"/>
                <w:sz w:val="20"/>
                <w:szCs w:val="20"/>
                <w:lang w:val="es-ES_tradnl" w:eastAsia="es-CO"/>
              </w:rPr>
              <w:t xml:space="preserve"> $      12.948.000 </w:t>
            </w:r>
          </w:p>
        </w:tc>
        <w:tc>
          <w:tcPr>
            <w:tcW w:w="1290"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22"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12.948.000 </w:t>
            </w:r>
          </w:p>
        </w:tc>
      </w:tr>
      <w:tr w:rsidR="000C266C" w:rsidRPr="002A5254" w:rsidTr="000C266C">
        <w:trPr>
          <w:trHeight w:val="300"/>
        </w:trPr>
        <w:tc>
          <w:tcPr>
            <w:tcW w:w="7906" w:type="dxa"/>
            <w:gridSpan w:val="6"/>
            <w:tcBorders>
              <w:top w:val="single" w:sz="8" w:space="0" w:color="auto"/>
              <w:left w:val="single" w:sz="8" w:space="0" w:color="auto"/>
              <w:bottom w:val="nil"/>
              <w:right w:val="single" w:sz="8" w:space="0" w:color="000000"/>
            </w:tcBorders>
            <w:shd w:val="clear" w:color="auto" w:fill="auto"/>
            <w:vAlign w:val="center"/>
            <w:hideMark/>
          </w:tcPr>
          <w:p w:rsidR="000C266C" w:rsidRPr="002A5254" w:rsidRDefault="000C266C" w:rsidP="000C266C">
            <w:pPr>
              <w:jc w:val="center"/>
              <w:rPr>
                <w:rFonts w:ascii="Arial Narrow" w:hAnsi="Arial Narrow" w:cs="Calibri"/>
                <w:b/>
                <w:bCs/>
                <w:color w:val="000000"/>
                <w:sz w:val="20"/>
                <w:szCs w:val="20"/>
                <w:lang w:eastAsia="es-CO"/>
              </w:rPr>
            </w:pPr>
            <w:r w:rsidRPr="002A5254">
              <w:rPr>
                <w:rFonts w:ascii="Arial Narrow" w:hAnsi="Arial Narrow" w:cs="Calibri"/>
                <w:b/>
                <w:bCs/>
                <w:color w:val="000000"/>
                <w:sz w:val="20"/>
                <w:szCs w:val="20"/>
                <w:lang w:val="es-ES_tradnl" w:eastAsia="es-CO"/>
              </w:rPr>
              <w:t xml:space="preserve">TOTAL </w:t>
            </w:r>
          </w:p>
        </w:tc>
        <w:tc>
          <w:tcPr>
            <w:tcW w:w="1194" w:type="dxa"/>
            <w:tcBorders>
              <w:top w:val="nil"/>
              <w:left w:val="nil"/>
              <w:bottom w:val="single" w:sz="8" w:space="0" w:color="auto"/>
              <w:right w:val="single" w:sz="8" w:space="0" w:color="auto"/>
            </w:tcBorders>
            <w:shd w:val="clear" w:color="auto" w:fill="auto"/>
            <w:vAlign w:val="center"/>
            <w:hideMark/>
          </w:tcPr>
          <w:p w:rsidR="000C266C" w:rsidRPr="002A5254" w:rsidRDefault="000C266C" w:rsidP="000C266C">
            <w:pPr>
              <w:jc w:val="center"/>
              <w:rPr>
                <w:rFonts w:ascii="Arial Narrow" w:hAnsi="Arial Narrow" w:cs="Calibri"/>
                <w:color w:val="000000"/>
                <w:sz w:val="20"/>
                <w:szCs w:val="20"/>
                <w:lang w:eastAsia="es-CO"/>
              </w:rPr>
            </w:pPr>
            <w:r w:rsidRPr="002A5254">
              <w:rPr>
                <w:rFonts w:ascii="Arial Narrow" w:hAnsi="Arial Narrow" w:cs="Calibri"/>
                <w:color w:val="000000"/>
                <w:sz w:val="20"/>
                <w:szCs w:val="20"/>
                <w:lang w:eastAsia="es-CO"/>
              </w:rPr>
              <w:t xml:space="preserve"> $ 435.465.764 </w:t>
            </w:r>
          </w:p>
        </w:tc>
      </w:tr>
    </w:tbl>
    <w:p w:rsidR="000C266C" w:rsidRDefault="000C266C" w:rsidP="000C266C">
      <w:pPr>
        <w:pStyle w:val="Prrafodelista"/>
        <w:tabs>
          <w:tab w:val="left" w:pos="284"/>
          <w:tab w:val="left" w:pos="709"/>
        </w:tabs>
        <w:suppressAutoHyphens/>
        <w:spacing w:after="160"/>
        <w:rPr>
          <w:rFonts w:ascii="Arial Narrow" w:hAnsi="Arial Narrow" w:cs="Arial"/>
          <w:lang w:val="es-ES"/>
        </w:rPr>
      </w:pPr>
      <w:r>
        <w:rPr>
          <w:rFonts w:ascii="Arial Narrow" w:hAnsi="Arial Narrow" w:cs="Arial"/>
          <w:lang w:val="es-ES"/>
        </w:rPr>
        <w:fldChar w:fldCharType="end"/>
      </w:r>
    </w:p>
    <w:p w:rsidR="000C266C" w:rsidRDefault="000C266C" w:rsidP="0001454F">
      <w:pPr>
        <w:pStyle w:val="Prrafodelista"/>
        <w:numPr>
          <w:ilvl w:val="0"/>
          <w:numId w:val="30"/>
        </w:numPr>
        <w:tabs>
          <w:tab w:val="left" w:pos="284"/>
          <w:tab w:val="left" w:pos="709"/>
        </w:tabs>
        <w:suppressAutoHyphens/>
        <w:spacing w:after="160"/>
      </w:pPr>
      <w:r w:rsidRPr="00423F3D">
        <w:rPr>
          <w:rFonts w:ascii="Arial Narrow" w:hAnsi="Arial Narrow" w:cs="Arial"/>
        </w:rPr>
        <w:t xml:space="preserve">El detalle de las inversiones a efectuar </w:t>
      </w:r>
      <w:r w:rsidRPr="00423F3D">
        <w:rPr>
          <w:rFonts w:ascii="Arial Narrow" w:eastAsiaTheme="minorEastAsia" w:hAnsi="Arial Narrow" w:cstheme="minorBidi"/>
          <w:i/>
          <w:iCs/>
          <w:sz w:val="23"/>
          <w:szCs w:val="23"/>
        </w:rPr>
        <w:t>es</w:t>
      </w:r>
      <w:r w:rsidRPr="00423F3D">
        <w:rPr>
          <w:rFonts w:ascii="Arial Narrow" w:hAnsi="Arial Narrow" w:cs="Arial"/>
          <w:lang w:val="es-ES"/>
        </w:rPr>
        <w:t xml:space="preserve"> el siguiente:</w:t>
      </w:r>
    </w:p>
    <w:p w:rsidR="000C266C" w:rsidRDefault="000C266C" w:rsidP="000C266C">
      <w:pPr>
        <w:rPr>
          <w:rFonts w:asciiTheme="minorHAnsi" w:eastAsiaTheme="minorHAnsi" w:hAnsiTheme="minorHAnsi" w:cstheme="minorBidi"/>
          <w:kern w:val="2"/>
          <w:sz w:val="22"/>
          <w:szCs w:val="22"/>
          <w:lang w:eastAsia="en-US"/>
          <w14:ligatures w14:val="standardContextual"/>
        </w:rPr>
      </w:pPr>
      <w:r>
        <w:fldChar w:fldCharType="begin"/>
      </w:r>
      <w:r>
        <w:instrText xml:space="preserve"> LINK Excel.Sheet.12 "Libro1" "Hoja2!F4C2:F17C6" \a \f 5 \h  \* MERGEFORMAT </w:instrText>
      </w:r>
      <w:r>
        <w:fldChar w:fldCharType="separate"/>
      </w:r>
    </w:p>
    <w:tbl>
      <w:tblPr>
        <w:tblStyle w:val="Tablaconcuadrcula"/>
        <w:tblW w:w="5949" w:type="dxa"/>
        <w:jc w:val="center"/>
        <w:tblLook w:val="04A0" w:firstRow="1" w:lastRow="0" w:firstColumn="1" w:lastColumn="0" w:noHBand="0" w:noVBand="1"/>
      </w:tblPr>
      <w:tblGrid>
        <w:gridCol w:w="1244"/>
        <w:gridCol w:w="1274"/>
        <w:gridCol w:w="1072"/>
        <w:gridCol w:w="957"/>
        <w:gridCol w:w="1402"/>
      </w:tblGrid>
      <w:tr w:rsidR="000C266C" w:rsidRPr="002A5254" w:rsidTr="000C266C">
        <w:trPr>
          <w:trHeight w:val="552"/>
          <w:jc w:val="center"/>
        </w:trPr>
        <w:tc>
          <w:tcPr>
            <w:tcW w:w="1244" w:type="dxa"/>
            <w:hideMark/>
          </w:tcPr>
          <w:p w:rsidR="000C266C" w:rsidRPr="002A5254" w:rsidRDefault="000C266C" w:rsidP="000C266C">
            <w:pPr>
              <w:rPr>
                <w:rFonts w:ascii="Arial Narrow" w:hAnsi="Arial Narrow"/>
                <w:b/>
                <w:bCs/>
                <w:sz w:val="20"/>
                <w:szCs w:val="20"/>
              </w:rPr>
            </w:pPr>
            <w:r w:rsidRPr="002A5254">
              <w:rPr>
                <w:rFonts w:ascii="Arial Narrow" w:hAnsi="Arial Narrow"/>
                <w:b/>
                <w:bCs/>
                <w:sz w:val="20"/>
                <w:szCs w:val="20"/>
              </w:rPr>
              <w:t>TIPO</w:t>
            </w:r>
          </w:p>
        </w:tc>
        <w:tc>
          <w:tcPr>
            <w:tcW w:w="1274" w:type="dxa"/>
            <w:hideMark/>
          </w:tcPr>
          <w:p w:rsidR="000C266C" w:rsidRPr="002A5254" w:rsidRDefault="000C266C" w:rsidP="000C266C">
            <w:pPr>
              <w:rPr>
                <w:rFonts w:ascii="Arial Narrow" w:hAnsi="Arial Narrow"/>
                <w:b/>
                <w:bCs/>
                <w:sz w:val="20"/>
                <w:szCs w:val="20"/>
              </w:rPr>
            </w:pPr>
            <w:r w:rsidRPr="002A5254">
              <w:rPr>
                <w:rFonts w:ascii="Arial Narrow" w:hAnsi="Arial Narrow"/>
                <w:b/>
                <w:bCs/>
                <w:sz w:val="20"/>
                <w:szCs w:val="20"/>
              </w:rPr>
              <w:t>DETALLE DEL GASTO</w:t>
            </w:r>
          </w:p>
        </w:tc>
        <w:tc>
          <w:tcPr>
            <w:tcW w:w="1072" w:type="dxa"/>
            <w:hideMark/>
          </w:tcPr>
          <w:p w:rsidR="000C266C" w:rsidRPr="002A5254" w:rsidRDefault="000C266C" w:rsidP="000C266C">
            <w:pPr>
              <w:rPr>
                <w:rFonts w:ascii="Arial Narrow" w:hAnsi="Arial Narrow"/>
                <w:b/>
                <w:bCs/>
                <w:sz w:val="20"/>
                <w:szCs w:val="20"/>
              </w:rPr>
            </w:pPr>
            <w:r w:rsidRPr="002A5254">
              <w:rPr>
                <w:rFonts w:ascii="Arial Narrow" w:hAnsi="Arial Narrow"/>
                <w:b/>
                <w:bCs/>
                <w:sz w:val="20"/>
                <w:szCs w:val="20"/>
              </w:rPr>
              <w:t>CANTIDAD</w:t>
            </w:r>
          </w:p>
        </w:tc>
        <w:tc>
          <w:tcPr>
            <w:tcW w:w="957" w:type="dxa"/>
            <w:hideMark/>
          </w:tcPr>
          <w:p w:rsidR="000C266C" w:rsidRPr="002A5254" w:rsidRDefault="000C266C" w:rsidP="000C266C">
            <w:pPr>
              <w:rPr>
                <w:rFonts w:ascii="Arial Narrow" w:hAnsi="Arial Narrow"/>
                <w:b/>
                <w:bCs/>
                <w:sz w:val="20"/>
                <w:szCs w:val="20"/>
              </w:rPr>
            </w:pPr>
            <w:r w:rsidRPr="002A5254">
              <w:rPr>
                <w:rFonts w:ascii="Arial Narrow" w:hAnsi="Arial Narrow"/>
                <w:b/>
                <w:bCs/>
                <w:sz w:val="20"/>
                <w:szCs w:val="20"/>
              </w:rPr>
              <w:t>UNIDAD DE MEDIDA</w:t>
            </w:r>
          </w:p>
        </w:tc>
        <w:tc>
          <w:tcPr>
            <w:tcW w:w="1402" w:type="dxa"/>
            <w:hideMark/>
          </w:tcPr>
          <w:p w:rsidR="000C266C" w:rsidRPr="002A5254" w:rsidRDefault="000C266C" w:rsidP="000C266C">
            <w:pPr>
              <w:rPr>
                <w:rFonts w:ascii="Arial Narrow" w:hAnsi="Arial Narrow"/>
                <w:b/>
                <w:bCs/>
                <w:sz w:val="20"/>
                <w:szCs w:val="20"/>
              </w:rPr>
            </w:pPr>
            <w:r w:rsidRPr="002A5254">
              <w:rPr>
                <w:rFonts w:ascii="Arial Narrow" w:hAnsi="Arial Narrow"/>
                <w:b/>
                <w:bCs/>
                <w:sz w:val="20"/>
                <w:szCs w:val="20"/>
              </w:rPr>
              <w:t>VALOR</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SPLITTER</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10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$ 368.900</w:t>
            </w:r>
          </w:p>
        </w:tc>
      </w:tr>
      <w:tr w:rsidR="000C266C" w:rsidRPr="002A5254" w:rsidTr="000C266C">
        <w:trPr>
          <w:trHeight w:val="552"/>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FIBRA ÓPTICA 12H</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43160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METROS</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$ 86.320.000</w:t>
            </w:r>
          </w:p>
        </w:tc>
      </w:tr>
      <w:tr w:rsidR="000C266C" w:rsidRPr="002A5254" w:rsidTr="000C266C">
        <w:trPr>
          <w:trHeight w:val="552"/>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ALQUILER POSTES</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1030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$ 2.575.000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lastRenderedPageBreak/>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CAJAS NAP</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81</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$ 11.566.800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HEBILLAS</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2060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$ 817.820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CINTA BANDIT</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10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$ 705.490</w:t>
            </w:r>
          </w:p>
        </w:tc>
      </w:tr>
      <w:tr w:rsidR="000C266C" w:rsidRPr="002A5254" w:rsidTr="000C266C">
        <w:trPr>
          <w:trHeight w:val="552"/>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HERRAJES RETENCIÓN</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966</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$ 12.238.254</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MARQUILLAS</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2060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$ 2.266.000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PATCH CORD</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550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$ 13.200.000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ROSETA</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550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$ 2.310.000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HARDWARE</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ONU</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550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UNIDAD</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$ 88.357.500</w:t>
            </w:r>
          </w:p>
        </w:tc>
      </w:tr>
      <w:tr w:rsidR="000C266C" w:rsidRPr="002A5254" w:rsidTr="000C266C">
        <w:trPr>
          <w:trHeight w:val="552"/>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SERVICIO</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INTERNET PROVEEDOR</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1000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MEGAS</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$ 150.000.000</w:t>
            </w:r>
          </w:p>
        </w:tc>
      </w:tr>
      <w:tr w:rsidR="000C266C" w:rsidRPr="002A5254" w:rsidTr="000C266C">
        <w:trPr>
          <w:trHeight w:val="288"/>
          <w:jc w:val="center"/>
        </w:trPr>
        <w:tc>
          <w:tcPr>
            <w:tcW w:w="124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SERVICIO</w:t>
            </w:r>
          </w:p>
        </w:tc>
        <w:tc>
          <w:tcPr>
            <w:tcW w:w="1274"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CUADRILLA</w:t>
            </w:r>
          </w:p>
        </w:tc>
        <w:tc>
          <w:tcPr>
            <w:tcW w:w="107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43160</w:t>
            </w:r>
          </w:p>
        </w:tc>
        <w:tc>
          <w:tcPr>
            <w:tcW w:w="957"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METROS</w:t>
            </w:r>
          </w:p>
        </w:tc>
        <w:tc>
          <w:tcPr>
            <w:tcW w:w="1402" w:type="dxa"/>
            <w:hideMark/>
          </w:tcPr>
          <w:p w:rsidR="000C266C" w:rsidRPr="002A5254" w:rsidRDefault="000C266C" w:rsidP="000C266C">
            <w:pPr>
              <w:rPr>
                <w:rFonts w:ascii="Arial Narrow" w:hAnsi="Arial Narrow"/>
                <w:sz w:val="20"/>
                <w:szCs w:val="20"/>
              </w:rPr>
            </w:pPr>
            <w:r w:rsidRPr="002A5254">
              <w:rPr>
                <w:rFonts w:ascii="Arial Narrow" w:hAnsi="Arial Narrow"/>
                <w:sz w:val="20"/>
                <w:szCs w:val="20"/>
              </w:rPr>
              <w:t>$ 64.740.000</w:t>
            </w:r>
          </w:p>
        </w:tc>
      </w:tr>
    </w:tbl>
    <w:p w:rsidR="00221377" w:rsidRDefault="000C266C" w:rsidP="00221377">
      <w:pPr>
        <w:jc w:val="both"/>
        <w:rPr>
          <w:rFonts w:ascii="Arial Narrow" w:hAnsi="Arial Narrow" w:cs="Arial"/>
          <w:sz w:val="23"/>
          <w:szCs w:val="23"/>
        </w:rPr>
      </w:pPr>
      <w:r>
        <w:fldChar w:fldCharType="end"/>
      </w:r>
    </w:p>
    <w:p w:rsidR="00221377" w:rsidRPr="000471DD" w:rsidRDefault="00221377" w:rsidP="00221377">
      <w:pPr>
        <w:jc w:val="both"/>
        <w:rPr>
          <w:rFonts w:ascii="Arial Narrow" w:hAnsi="Arial Narrow" w:cs="Arial"/>
          <w:sz w:val="23"/>
          <w:szCs w:val="23"/>
          <w:lang w:val="es-ES"/>
        </w:rPr>
      </w:pPr>
      <w:r w:rsidRPr="4AFB3AC6">
        <w:rPr>
          <w:rFonts w:ascii="Arial Narrow" w:hAnsi="Arial Narrow"/>
          <w:b/>
          <w:bCs/>
          <w:sz w:val="23"/>
          <w:szCs w:val="23"/>
          <w:lang w:val="es-ES"/>
        </w:rPr>
        <w:t>ARTÍCULO 2.</w:t>
      </w:r>
      <w:r w:rsidRPr="4AFB3AC6">
        <w:rPr>
          <w:rFonts w:ascii="Arial Narrow" w:hAnsi="Arial Narrow"/>
          <w:b/>
          <w:bCs/>
          <w:i/>
          <w:iCs/>
          <w:sz w:val="23"/>
          <w:szCs w:val="23"/>
          <w:lang w:val="es-ES"/>
        </w:rPr>
        <w:t xml:space="preserve"> Excepción de la contraprestación periódica</w:t>
      </w:r>
      <w:r w:rsidRPr="4AFB3AC6">
        <w:rPr>
          <w:rFonts w:ascii="Arial Narrow" w:hAnsi="Arial Narrow"/>
          <w:sz w:val="23"/>
          <w:szCs w:val="23"/>
          <w:lang w:val="es-ES"/>
        </w:rPr>
        <w:t xml:space="preserve">. Exceptuar a la </w:t>
      </w:r>
      <w:r w:rsidRPr="4AFB3AC6">
        <w:rPr>
          <w:rFonts w:ascii="Arial Narrow" w:hAnsi="Arial Narrow" w:cs="Arial"/>
          <w:sz w:val="23"/>
          <w:szCs w:val="23"/>
          <w:lang w:val="es-ES"/>
        </w:rPr>
        <w:t>sociedad</w:t>
      </w:r>
      <w:r w:rsidRPr="4AFB3AC6">
        <w:rPr>
          <w:rFonts w:ascii="Arial Narrow" w:eastAsiaTheme="minorEastAsia" w:hAnsi="Arial Narrow" w:cstheme="minorBidi"/>
          <w:b/>
          <w:bCs/>
          <w:sz w:val="23"/>
          <w:szCs w:val="23"/>
        </w:rPr>
        <w:t xml:space="preserve"> INTERNET Y TELEVISIÓN, identificada con NIT. </w:t>
      </w:r>
      <w:r>
        <w:rPr>
          <w:rFonts w:ascii="Arial Narrow" w:eastAsiaTheme="minorEastAsia" w:hAnsi="Arial Narrow" w:cstheme="minorBidi"/>
          <w:b/>
          <w:bCs/>
          <w:sz w:val="23"/>
          <w:szCs w:val="23"/>
        </w:rPr>
        <w:t>900.411.710 – 1</w:t>
      </w:r>
      <w:r w:rsidRPr="4AFB3AC6">
        <w:rPr>
          <w:rFonts w:ascii="Arial Narrow" w:hAnsi="Arial Narrow"/>
          <w:sz w:val="23"/>
          <w:szCs w:val="23"/>
          <w:lang w:val="es-ES"/>
        </w:rPr>
        <w:t xml:space="preserve">, del pago de la contraprestación periódica sobre los ingresos que la misma obtenga por la provisión del servicio de acceso a Internet fijo residencial minorista, de que trata el artículo 36 de la Ley 1341 de 2009, </w:t>
      </w:r>
      <w:r w:rsidRPr="4AFB3AC6">
        <w:rPr>
          <w:rFonts w:ascii="Arial Narrow" w:hAnsi="Arial Narrow" w:cs="Arial"/>
          <w:sz w:val="23"/>
          <w:szCs w:val="23"/>
          <w:lang w:val="es-ES"/>
        </w:rPr>
        <w:t>por el término de cinco (5) años, contados desde la fecha de firmeza de la presente Resolución. Para los demás servicios que la sociedad </w:t>
      </w:r>
      <w:r>
        <w:rPr>
          <w:rFonts w:ascii="Arial Narrow" w:eastAsiaTheme="minorEastAsia" w:hAnsi="Arial Narrow" w:cstheme="minorBidi"/>
          <w:b/>
          <w:bCs/>
          <w:sz w:val="23"/>
          <w:szCs w:val="23"/>
        </w:rPr>
        <w:t>ITELKOM S.A.S.</w:t>
      </w:r>
      <w:r w:rsidRPr="4AFB3AC6">
        <w:rPr>
          <w:rFonts w:ascii="Arial Narrow" w:hAnsi="Arial Narrow" w:cs="Arial"/>
          <w:sz w:val="23"/>
          <w:szCs w:val="23"/>
        </w:rPr>
        <w:t xml:space="preserve"> </w:t>
      </w:r>
      <w:r w:rsidRPr="4AFB3AC6">
        <w:rPr>
          <w:rFonts w:ascii="Arial Narrow" w:hAnsi="Arial Narrow" w:cs="Arial"/>
          <w:sz w:val="23"/>
          <w:szCs w:val="23"/>
          <w:lang w:val="es-ES"/>
        </w:rPr>
        <w:t>tenga habilitados y que no sean objeto de la presente excepción, subsiste la obligación de autoliquidar y pagar la</w:t>
      </w:r>
      <w:r w:rsidRPr="4AFB3AC6">
        <w:rPr>
          <w:rFonts w:ascii="Arial" w:hAnsi="Arial" w:cs="Arial"/>
          <w:sz w:val="23"/>
          <w:szCs w:val="23"/>
          <w:lang w:val="es-ES"/>
        </w:rPr>
        <w:t> </w:t>
      </w:r>
      <w:r w:rsidRPr="4AFB3AC6">
        <w:rPr>
          <w:rFonts w:ascii="Arial Narrow" w:hAnsi="Arial Narrow" w:cs="Arial"/>
          <w:sz w:val="23"/>
          <w:szCs w:val="23"/>
          <w:lang w:val="es-ES"/>
        </w:rPr>
        <w:t>contraprestaci</w:t>
      </w:r>
      <w:r w:rsidRPr="4AFB3AC6">
        <w:rPr>
          <w:rFonts w:ascii="Arial Narrow" w:hAnsi="Arial Narrow" w:cs="Arial Narrow"/>
          <w:sz w:val="23"/>
          <w:szCs w:val="23"/>
          <w:lang w:val="es-ES"/>
        </w:rPr>
        <w:t>ó</w:t>
      </w:r>
      <w:r w:rsidRPr="4AFB3AC6">
        <w:rPr>
          <w:rFonts w:ascii="Arial Narrow" w:hAnsi="Arial Narrow" w:cs="Arial"/>
          <w:sz w:val="23"/>
          <w:szCs w:val="23"/>
          <w:lang w:val="es-ES"/>
        </w:rPr>
        <w:t>n peri</w:t>
      </w:r>
      <w:r w:rsidRPr="4AFB3AC6">
        <w:rPr>
          <w:rFonts w:ascii="Arial Narrow" w:hAnsi="Arial Narrow" w:cs="Arial Narrow"/>
          <w:sz w:val="23"/>
          <w:szCs w:val="23"/>
          <w:lang w:val="es-ES"/>
        </w:rPr>
        <w:t>ó</w:t>
      </w:r>
      <w:r w:rsidRPr="4AFB3AC6">
        <w:rPr>
          <w:rFonts w:ascii="Arial Narrow" w:hAnsi="Arial Narrow" w:cs="Arial"/>
          <w:sz w:val="23"/>
          <w:szCs w:val="23"/>
          <w:lang w:val="es-ES"/>
        </w:rPr>
        <w:t xml:space="preserve">dica a favor del Fondo </w:t>
      </w:r>
      <w:r w:rsidRPr="4AFB3AC6">
        <w:rPr>
          <w:rFonts w:ascii="Arial Narrow" w:hAnsi="Arial Narrow" w:cs="Arial Narrow"/>
          <w:sz w:val="23"/>
          <w:szCs w:val="23"/>
          <w:lang w:val="es-ES"/>
        </w:rPr>
        <w:t>Ú</w:t>
      </w:r>
      <w:r w:rsidRPr="4AFB3AC6">
        <w:rPr>
          <w:rFonts w:ascii="Arial Narrow" w:hAnsi="Arial Narrow" w:cs="Arial"/>
          <w:sz w:val="23"/>
          <w:szCs w:val="23"/>
          <w:lang w:val="es-ES"/>
        </w:rPr>
        <w:t>nico de Tecnolog</w:t>
      </w:r>
      <w:r w:rsidRPr="4AFB3AC6">
        <w:rPr>
          <w:rFonts w:ascii="Arial Narrow" w:hAnsi="Arial Narrow" w:cs="Arial Narrow"/>
          <w:sz w:val="23"/>
          <w:szCs w:val="23"/>
          <w:lang w:val="es-ES"/>
        </w:rPr>
        <w:t>í</w:t>
      </w:r>
      <w:r w:rsidRPr="4AFB3AC6">
        <w:rPr>
          <w:rFonts w:ascii="Arial Narrow" w:hAnsi="Arial Narrow" w:cs="Arial"/>
          <w:sz w:val="23"/>
          <w:szCs w:val="23"/>
          <w:lang w:val="es-ES"/>
        </w:rPr>
        <w:t>as de la Informaci</w:t>
      </w:r>
      <w:r w:rsidRPr="4AFB3AC6">
        <w:rPr>
          <w:rFonts w:ascii="Arial Narrow" w:hAnsi="Arial Narrow" w:cs="Arial Narrow"/>
          <w:sz w:val="23"/>
          <w:szCs w:val="23"/>
          <w:lang w:val="es-ES"/>
        </w:rPr>
        <w:t>ó</w:t>
      </w:r>
      <w:r w:rsidRPr="4AFB3AC6">
        <w:rPr>
          <w:rFonts w:ascii="Arial Narrow" w:hAnsi="Arial Narrow" w:cs="Arial"/>
          <w:sz w:val="23"/>
          <w:szCs w:val="23"/>
          <w:lang w:val="es-ES"/>
        </w:rPr>
        <w:t>n y las Comunicaciones de que trata el art</w:t>
      </w:r>
      <w:r w:rsidRPr="4AFB3AC6">
        <w:rPr>
          <w:rFonts w:ascii="Arial Narrow" w:hAnsi="Arial Narrow" w:cs="Arial Narrow"/>
          <w:sz w:val="23"/>
          <w:szCs w:val="23"/>
          <w:lang w:val="es-ES"/>
        </w:rPr>
        <w:t>í</w:t>
      </w:r>
      <w:r w:rsidRPr="4AFB3AC6">
        <w:rPr>
          <w:rFonts w:ascii="Arial Narrow" w:hAnsi="Arial Narrow" w:cs="Arial"/>
          <w:sz w:val="23"/>
          <w:szCs w:val="23"/>
          <w:lang w:val="es-ES"/>
        </w:rPr>
        <w:t>culo 10 de la Ley 1341 de 2009 y las normas que lo</w:t>
      </w:r>
      <w:r w:rsidRPr="4AFB3AC6">
        <w:rPr>
          <w:rFonts w:ascii="Arial Narrow" w:hAnsi="Arial Narrow" w:cs="Arial Narrow"/>
          <w:sz w:val="23"/>
          <w:szCs w:val="23"/>
          <w:lang w:val="es-ES"/>
        </w:rPr>
        <w:t> </w:t>
      </w:r>
      <w:r w:rsidRPr="4AFB3AC6">
        <w:rPr>
          <w:rFonts w:ascii="Arial Narrow" w:hAnsi="Arial Narrow" w:cs="Arial"/>
          <w:sz w:val="23"/>
          <w:szCs w:val="23"/>
          <w:lang w:val="es-ES"/>
        </w:rPr>
        <w:t>desarrollen, modifiquen, sustituyan o adicionen.</w:t>
      </w:r>
    </w:p>
    <w:p w:rsidR="00221377" w:rsidRDefault="00221377" w:rsidP="00221377">
      <w:pPr>
        <w:jc w:val="both"/>
        <w:rPr>
          <w:rFonts w:ascii="Arial Narrow" w:hAnsi="Arial Narrow" w:cs="Arial"/>
          <w:sz w:val="23"/>
          <w:szCs w:val="23"/>
          <w:lang w:val="es-ES"/>
        </w:rPr>
      </w:pPr>
      <w:r w:rsidRPr="5940B5DD">
        <w:rPr>
          <w:rFonts w:ascii="Arial Narrow" w:hAnsi="Arial Narrow" w:cs="Arial"/>
          <w:sz w:val="23"/>
          <w:szCs w:val="23"/>
          <w:lang w:val="es-ES"/>
        </w:rPr>
        <w:t xml:space="preserve"> </w:t>
      </w:r>
    </w:p>
    <w:p w:rsidR="00221377" w:rsidRPr="00CB3880" w:rsidRDefault="00221377" w:rsidP="00221377">
      <w:pPr>
        <w:jc w:val="both"/>
        <w:rPr>
          <w:rFonts w:ascii="Arial Narrow" w:hAnsi="Arial Narrow" w:cs="Arial"/>
          <w:sz w:val="23"/>
          <w:szCs w:val="23"/>
          <w:lang w:val="es-ES"/>
        </w:rPr>
      </w:pPr>
      <w:r w:rsidRPr="00CE260F">
        <w:rPr>
          <w:rFonts w:ascii="Arial Narrow" w:hAnsi="Arial Narrow" w:cs="Arial"/>
          <w:b/>
          <w:sz w:val="23"/>
          <w:szCs w:val="23"/>
          <w:lang w:val="es-ES"/>
        </w:rPr>
        <w:t>Parágrafo 1.</w:t>
      </w:r>
      <w:r w:rsidRPr="78C26638">
        <w:rPr>
          <w:rFonts w:ascii="Arial Narrow" w:hAnsi="Arial Narrow" w:cs="Arial"/>
          <w:sz w:val="23"/>
          <w:szCs w:val="23"/>
          <w:lang w:val="es-ES"/>
        </w:rPr>
        <w:t xml:space="preserve"> </w:t>
      </w:r>
      <w:r w:rsidRPr="13276411">
        <w:rPr>
          <w:rFonts w:ascii="Arial Narrow" w:hAnsi="Arial Narrow" w:cs="Arial"/>
          <w:sz w:val="23"/>
          <w:szCs w:val="23"/>
          <w:lang w:val="es-ES"/>
        </w:rPr>
        <w:t>Como consecuencia de la excepción del pago de la contraprestación periódica de que trata el presente artículo</w:t>
      </w:r>
      <w:r w:rsidRPr="19542D09">
        <w:rPr>
          <w:rFonts w:ascii="Arial Narrow" w:hAnsi="Arial Narrow" w:cs="Arial"/>
          <w:sz w:val="23"/>
          <w:szCs w:val="23"/>
          <w:lang w:val="es-ES"/>
        </w:rPr>
        <w:t>,</w:t>
      </w:r>
      <w:r w:rsidRPr="13276411">
        <w:rPr>
          <w:rFonts w:ascii="Arial Narrow" w:hAnsi="Arial Narrow" w:cs="Arial"/>
          <w:sz w:val="23"/>
          <w:szCs w:val="23"/>
          <w:lang w:val="es-ES"/>
        </w:rPr>
        <w:t xml:space="preserve"> y durante el término de aplicación de esta, no es procedente exigir el amparo del pago de la contraprestación periódica derivada de la provisión del servicio de acceso a internet fijo residencial minorista, en las garantías establecidas en la Resolución 917 de 2015 y demás normas que la modifiquen, sustituyan o adicionen. Esto, debido a que, al no existir la obligación principal, no hay lugar al amparo en la obligación subsidiaria</w:t>
      </w:r>
      <w:r w:rsidRPr="78C26638">
        <w:rPr>
          <w:rFonts w:ascii="Arial Narrow" w:hAnsi="Arial Narrow" w:cs="Arial"/>
          <w:sz w:val="23"/>
          <w:szCs w:val="23"/>
          <w:lang w:val="es-ES"/>
        </w:rPr>
        <w:t>.</w:t>
      </w:r>
    </w:p>
    <w:p w:rsidR="00221377" w:rsidRDefault="00221377" w:rsidP="00221377">
      <w:pPr>
        <w:jc w:val="both"/>
        <w:rPr>
          <w:rFonts w:ascii="Arial Narrow" w:hAnsi="Arial Narrow" w:cs="Arial"/>
          <w:sz w:val="23"/>
          <w:szCs w:val="23"/>
        </w:rPr>
      </w:pPr>
    </w:p>
    <w:p w:rsidR="00221377" w:rsidRDefault="00221377" w:rsidP="00221377">
      <w:pPr>
        <w:jc w:val="both"/>
        <w:rPr>
          <w:rFonts w:ascii="Arial Narrow" w:hAnsi="Arial Narrow" w:cs="Arial"/>
          <w:sz w:val="23"/>
          <w:szCs w:val="23"/>
        </w:rPr>
      </w:pPr>
      <w:r w:rsidRPr="13276411">
        <w:rPr>
          <w:rFonts w:ascii="Arial Narrow" w:hAnsi="Arial Narrow" w:cs="Arial"/>
          <w:b/>
          <w:sz w:val="23"/>
          <w:szCs w:val="23"/>
        </w:rPr>
        <w:t>Parágrafo 2</w:t>
      </w:r>
      <w:r w:rsidRPr="13276411">
        <w:rPr>
          <w:rFonts w:ascii="Arial Narrow" w:hAnsi="Arial Narrow" w:cs="Arial"/>
          <w:sz w:val="23"/>
          <w:szCs w:val="23"/>
        </w:rPr>
        <w:t xml:space="preserve">. </w:t>
      </w:r>
      <w:r w:rsidRPr="13276411">
        <w:rPr>
          <w:rFonts w:ascii="Arial Narrow" w:hAnsi="Arial Narrow" w:cs="Arial"/>
          <w:sz w:val="23"/>
          <w:szCs w:val="23"/>
          <w:lang w:val="es-ES"/>
        </w:rPr>
        <w:t xml:space="preserve">La excepción de que trata el presente acto administrativo aplica exclusivamente al servicio de acceso a internet fijo residencial minorista. Para los demás servicios que la </w:t>
      </w:r>
      <w:r>
        <w:rPr>
          <w:rFonts w:ascii="Arial Narrow" w:eastAsiaTheme="minorEastAsia" w:hAnsi="Arial Narrow" w:cstheme="minorBidi"/>
          <w:b/>
          <w:bCs/>
          <w:sz w:val="23"/>
          <w:szCs w:val="23"/>
        </w:rPr>
        <w:t>ITELKOM S.A.S.,</w:t>
      </w:r>
      <w:r w:rsidRPr="13276411">
        <w:rPr>
          <w:rFonts w:ascii="Arial Narrow" w:hAnsi="Arial Narrow" w:cs="Arial"/>
          <w:sz w:val="23"/>
          <w:szCs w:val="23"/>
          <w:lang w:val="es-ES"/>
        </w:rPr>
        <w:t xml:space="preserve"> tenga habilitados y que no sean objeto de la presente excepción, subsiste la obligación de constituir, presentar y mantener las garantías correspondientes, en los términos de la Resolución 917 de 2015 y demás normas que la modifiquen, sustituyan o adicionen</w:t>
      </w:r>
      <w:r>
        <w:rPr>
          <w:rFonts w:ascii="Arial Narrow" w:hAnsi="Arial Narrow" w:cs="Arial"/>
          <w:sz w:val="23"/>
          <w:szCs w:val="23"/>
          <w:lang w:val="es-ES"/>
        </w:rPr>
        <w:t>.</w:t>
      </w:r>
      <w:r w:rsidRPr="13276411">
        <w:rPr>
          <w:rFonts w:ascii="Arial Narrow" w:hAnsi="Arial Narrow" w:cs="Arial"/>
          <w:sz w:val="23"/>
          <w:szCs w:val="23"/>
        </w:rPr>
        <w:t xml:space="preserve"> </w:t>
      </w:r>
    </w:p>
    <w:p w:rsidR="00221377" w:rsidRDefault="00221377" w:rsidP="00221377">
      <w:pPr>
        <w:jc w:val="both"/>
        <w:rPr>
          <w:rFonts w:ascii="Arial Narrow" w:hAnsi="Arial Narrow" w:cs="Arial"/>
          <w:sz w:val="23"/>
          <w:szCs w:val="23"/>
        </w:rPr>
      </w:pPr>
    </w:p>
    <w:p w:rsidR="00221377" w:rsidRPr="009235B1" w:rsidRDefault="00221377" w:rsidP="00221377">
      <w:pPr>
        <w:tabs>
          <w:tab w:val="left" w:pos="851"/>
        </w:tabs>
        <w:jc w:val="both"/>
        <w:rPr>
          <w:rFonts w:ascii="Arial Narrow" w:hAnsi="Arial Narrow"/>
          <w:sz w:val="23"/>
          <w:szCs w:val="23"/>
          <w:lang w:val="es-ES"/>
        </w:rPr>
      </w:pPr>
      <w:r w:rsidRPr="267276C1">
        <w:rPr>
          <w:rFonts w:ascii="Arial Narrow" w:hAnsi="Arial Narrow"/>
          <w:b/>
          <w:bCs/>
          <w:sz w:val="23"/>
          <w:szCs w:val="23"/>
          <w:lang w:val="es-ES"/>
        </w:rPr>
        <w:t>ARTÍCULO 3</w:t>
      </w:r>
      <w:r w:rsidRPr="267276C1">
        <w:rPr>
          <w:rFonts w:ascii="Arial Narrow" w:hAnsi="Arial Narrow"/>
          <w:b/>
          <w:bCs/>
          <w:i/>
          <w:iCs/>
          <w:sz w:val="23"/>
          <w:szCs w:val="23"/>
          <w:lang w:val="es-ES"/>
        </w:rPr>
        <w:t>.</w:t>
      </w:r>
      <w:r w:rsidRPr="267276C1">
        <w:rPr>
          <w:rFonts w:ascii="Arial Narrow" w:hAnsi="Arial Narrow"/>
          <w:i/>
          <w:iCs/>
          <w:sz w:val="23"/>
          <w:szCs w:val="23"/>
          <w:lang w:val="es-ES"/>
        </w:rPr>
        <w:t xml:space="preserve"> </w:t>
      </w:r>
      <w:r w:rsidRPr="267276C1">
        <w:rPr>
          <w:rFonts w:ascii="Arial Narrow" w:hAnsi="Arial Narrow"/>
          <w:b/>
          <w:bCs/>
          <w:i/>
          <w:iCs/>
          <w:sz w:val="23"/>
          <w:szCs w:val="23"/>
          <w:lang w:val="es-ES"/>
        </w:rPr>
        <w:t>Garantías sobre el plan de inversión.</w:t>
      </w:r>
      <w:r w:rsidRPr="267276C1">
        <w:rPr>
          <w:rFonts w:ascii="Arial Narrow" w:hAnsi="Arial Narrow"/>
          <w:sz w:val="23"/>
          <w:szCs w:val="23"/>
          <w:lang w:val="es-ES"/>
        </w:rPr>
        <w:t xml:space="preserve"> De conformidad con lo dispuesto en el artículo 2 de la Resolución 204 de 2026, la sociedad </w:t>
      </w:r>
      <w:r>
        <w:rPr>
          <w:rFonts w:ascii="Arial Narrow" w:eastAsiaTheme="minorEastAsia" w:hAnsi="Arial Narrow" w:cstheme="minorBidi"/>
          <w:b/>
          <w:bCs/>
          <w:sz w:val="23"/>
          <w:szCs w:val="23"/>
        </w:rPr>
        <w:t>ITELKOM S.A.S.</w:t>
      </w:r>
      <w:r w:rsidRPr="267276C1">
        <w:rPr>
          <w:rFonts w:ascii="Arial Narrow" w:eastAsiaTheme="minorEastAsia" w:hAnsi="Arial Narrow" w:cstheme="minorBidi"/>
          <w:b/>
          <w:bCs/>
          <w:sz w:val="23"/>
          <w:szCs w:val="23"/>
        </w:rPr>
        <w:t>,</w:t>
      </w:r>
      <w:r w:rsidRPr="267276C1">
        <w:rPr>
          <w:rFonts w:ascii="Arial Narrow" w:hAnsi="Arial Narrow"/>
          <w:b/>
          <w:bCs/>
          <w:sz w:val="23"/>
          <w:szCs w:val="23"/>
          <w:lang w:val="es-ES"/>
        </w:rPr>
        <w:t xml:space="preserve"> </w:t>
      </w:r>
      <w:r w:rsidRPr="267276C1">
        <w:rPr>
          <w:rFonts w:ascii="Arial Narrow" w:hAnsi="Arial Narrow" w:cs="Arial"/>
          <w:sz w:val="23"/>
          <w:szCs w:val="23"/>
          <w:lang w:val="es-ES"/>
        </w:rPr>
        <w:t>identificada con NIT.</w:t>
      </w:r>
      <w:r w:rsidRPr="00BB6FE3">
        <w:t xml:space="preserve"> </w:t>
      </w:r>
      <w:r>
        <w:rPr>
          <w:rFonts w:ascii="Arial Narrow" w:hAnsi="Arial Narrow" w:cs="Arial"/>
          <w:sz w:val="23"/>
          <w:szCs w:val="23"/>
          <w:lang w:val="es-ES"/>
        </w:rPr>
        <w:t>900.411.710 – 1</w:t>
      </w:r>
      <w:r w:rsidRPr="267276C1">
        <w:rPr>
          <w:rFonts w:ascii="Arial Narrow" w:hAnsi="Arial Narrow" w:cs="Arial"/>
          <w:sz w:val="23"/>
          <w:szCs w:val="23"/>
          <w:lang w:val="es-ES"/>
        </w:rPr>
        <w:t>,</w:t>
      </w:r>
      <w:r w:rsidRPr="267276C1">
        <w:rPr>
          <w:rFonts w:ascii="Arial Narrow" w:hAnsi="Arial Narrow"/>
          <w:sz w:val="23"/>
          <w:szCs w:val="23"/>
          <w:lang w:val="es-ES"/>
        </w:rPr>
        <w:t xml:space="preserve"> se obliga a constituir y presentar a favor del Ministerio / Fondo Único de Tecnologías de la Información y las Comunicaciones, una garantía que ampare el cumplimiento de las obligaciones derivadas del plan de inversión aprobado en el artículo 1 de la presente resolución. Como mecanismo de cobertura del riesgo a asegurar, se podrá presentar únicamente un contrato de seguro contenido en una póliza de cumplimiento de disposiciones legales.</w:t>
      </w:r>
    </w:p>
    <w:p w:rsidR="00221377" w:rsidRPr="009235B1" w:rsidRDefault="00221377" w:rsidP="00221377">
      <w:pPr>
        <w:tabs>
          <w:tab w:val="left" w:pos="851"/>
        </w:tabs>
        <w:jc w:val="both"/>
        <w:rPr>
          <w:rFonts w:ascii="Arial Narrow" w:hAnsi="Arial Narrow"/>
          <w:sz w:val="23"/>
          <w:szCs w:val="23"/>
          <w:lang w:val="es-ES"/>
        </w:rPr>
      </w:pPr>
    </w:p>
    <w:p w:rsidR="00221377" w:rsidRPr="009235B1" w:rsidRDefault="00221377" w:rsidP="00221377">
      <w:pPr>
        <w:tabs>
          <w:tab w:val="left" w:pos="851"/>
        </w:tabs>
        <w:jc w:val="both"/>
        <w:rPr>
          <w:rFonts w:ascii="Arial Narrow" w:hAnsi="Arial Narrow"/>
          <w:sz w:val="23"/>
          <w:szCs w:val="23"/>
          <w:lang w:val="es-ES"/>
        </w:rPr>
      </w:pPr>
      <w:r w:rsidRPr="009235B1">
        <w:rPr>
          <w:rFonts w:ascii="Arial Narrow" w:hAnsi="Arial Narrow"/>
          <w:sz w:val="23"/>
          <w:szCs w:val="23"/>
          <w:lang w:val="es-ES"/>
        </w:rPr>
        <w:lastRenderedPageBreak/>
        <w:t xml:space="preserve">La garantía deberá ser presentada por la sociedad </w:t>
      </w:r>
      <w:r>
        <w:rPr>
          <w:rFonts w:ascii="Arial Narrow" w:eastAsiaTheme="minorEastAsia" w:hAnsi="Arial Narrow" w:cstheme="minorBidi"/>
          <w:b/>
          <w:bCs/>
          <w:sz w:val="23"/>
          <w:szCs w:val="23"/>
        </w:rPr>
        <w:t>ITELKOM S.A.S.,</w:t>
      </w:r>
      <w:r w:rsidRPr="009235B1">
        <w:rPr>
          <w:rFonts w:ascii="Arial Narrow" w:hAnsi="Arial Narrow"/>
          <w:sz w:val="23"/>
          <w:szCs w:val="23"/>
          <w:lang w:val="es-ES"/>
        </w:rPr>
        <w:t xml:space="preserve"> dentro del mes siguiente a la fecha de firmeza del presente acto administrativo, de conformidad con las siguientes condiciones particulares: </w:t>
      </w:r>
    </w:p>
    <w:p w:rsidR="00221377" w:rsidRPr="009235B1" w:rsidRDefault="00221377" w:rsidP="00221377">
      <w:pPr>
        <w:tabs>
          <w:tab w:val="left" w:pos="851"/>
        </w:tabs>
        <w:jc w:val="both"/>
        <w:rPr>
          <w:rFonts w:ascii="Arial Narrow" w:hAnsi="Arial Narrow"/>
          <w:sz w:val="23"/>
          <w:szCs w:val="23"/>
          <w:lang w:val="es-ES"/>
        </w:rPr>
      </w:pP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Afianzado o tomador: </w:t>
      </w:r>
      <w:r>
        <w:rPr>
          <w:rFonts w:ascii="Arial Narrow" w:eastAsiaTheme="minorEastAsia" w:hAnsi="Arial Narrow" w:cstheme="minorBidi"/>
          <w:b/>
          <w:bCs/>
          <w:sz w:val="23"/>
          <w:szCs w:val="23"/>
        </w:rPr>
        <w:t>ITELKOM S.A.S.</w:t>
      </w: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Asegurados y beneficiarios: </w:t>
      </w:r>
      <w:r w:rsidRPr="009235B1">
        <w:rPr>
          <w:rFonts w:ascii="Arial Narrow" w:hAnsi="Arial Narrow"/>
          <w:sz w:val="23"/>
          <w:szCs w:val="23"/>
          <w:lang w:val="es-ES"/>
        </w:rPr>
        <w:t>Ministerio de Tecnologías de la Información y las Comunicaciones NIT 899.999.053-1 y el Fondo Único de Tecnologías de la Información y las Comunicaciones NIT 800.131.648-6.</w:t>
      </w: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Amparos y/o riesgo: </w:t>
      </w:r>
      <w:r w:rsidRPr="009235B1">
        <w:rPr>
          <w:rFonts w:ascii="Arial Narrow" w:hAnsi="Arial Narrow"/>
          <w:sz w:val="23"/>
          <w:szCs w:val="23"/>
          <w:lang w:val="es-ES"/>
        </w:rPr>
        <w:t>Cumplimiento de disposiciones legales.</w:t>
      </w:r>
    </w:p>
    <w:p w:rsidR="00221377" w:rsidRPr="009235B1" w:rsidRDefault="00221377" w:rsidP="00221377">
      <w:pPr>
        <w:pStyle w:val="Prrafodelista"/>
        <w:numPr>
          <w:ilvl w:val="0"/>
          <w:numId w:val="21"/>
        </w:numPr>
        <w:tabs>
          <w:tab w:val="left" w:pos="851"/>
        </w:tabs>
        <w:rPr>
          <w:rFonts w:ascii="Arial Narrow" w:hAnsi="Arial Narrow"/>
          <w:sz w:val="23"/>
          <w:szCs w:val="23"/>
          <w:lang w:val="es-ES"/>
        </w:rPr>
      </w:pPr>
      <w:r w:rsidRPr="009235B1">
        <w:rPr>
          <w:rFonts w:ascii="Arial Narrow" w:hAnsi="Arial Narrow"/>
          <w:b/>
          <w:sz w:val="23"/>
          <w:szCs w:val="23"/>
          <w:lang w:val="es-ES"/>
        </w:rPr>
        <w:t xml:space="preserve">Término de la garantía: </w:t>
      </w:r>
      <w:r w:rsidRPr="00B27B6F">
        <w:rPr>
          <w:rFonts w:ascii="Arial Narrow" w:hAnsi="Arial Narrow" w:cs="Arial"/>
          <w:bCs/>
          <w:sz w:val="23"/>
          <w:szCs w:val="23"/>
          <w:lang w:val="es-ES"/>
        </w:rPr>
        <w:t>A</w:t>
      </w:r>
      <w:r w:rsidRPr="00B27B6F">
        <w:rPr>
          <w:rFonts w:ascii="Arial Narrow" w:hAnsi="Arial Narrow" w:cs="Arial"/>
          <w:sz w:val="23"/>
          <w:szCs w:val="23"/>
          <w:lang w:val="es-ES"/>
        </w:rPr>
        <w:t xml:space="preserve"> partir de la fecha de firmeza de la presente resolución, hasta la fecha en que concluya la ejecución del plan de inversiones aprobado y un (1) año más. La garantía deberá presentarse por anualidades sucesivas y sin solución de continuidad. Para esto, el proveedor de redes y servicios de telecomunicaciones deberá presentar treinta (30) días antes del vencimiento del término de cubrimiento de la garantía que se encuentre vigente, la respectiva prórroga o una nueva garantía para el periodo subsiguiente.</w:t>
      </w:r>
      <w:r w:rsidRPr="00B27B6F">
        <w:rPr>
          <w:rFonts w:ascii="Arial Narrow" w:hAnsi="Arial Narrow" w:cs="Arial"/>
          <w:sz w:val="23"/>
          <w:szCs w:val="23"/>
        </w:rPr>
        <w:t> </w:t>
      </w: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Objeto: </w:t>
      </w:r>
      <w:r w:rsidRPr="009235B1">
        <w:rPr>
          <w:rFonts w:ascii="Arial Narrow" w:hAnsi="Arial Narrow"/>
          <w:sz w:val="23"/>
          <w:szCs w:val="23"/>
          <w:lang w:val="es-ES"/>
        </w:rPr>
        <w:t xml:space="preserve">Garantizar el cumplimiento de las obligaciones derivadas del plan de inversiones aprobado mediante la presente resolución, de conformidad con lo establecido en la Resolución </w:t>
      </w:r>
      <w:r>
        <w:rPr>
          <w:rFonts w:ascii="Arial Narrow" w:hAnsi="Arial Narrow"/>
          <w:sz w:val="23"/>
          <w:szCs w:val="23"/>
          <w:lang w:val="es-ES"/>
        </w:rPr>
        <w:t>204</w:t>
      </w:r>
      <w:r w:rsidRPr="009235B1">
        <w:rPr>
          <w:rFonts w:ascii="Arial Narrow" w:hAnsi="Arial Narrow"/>
          <w:sz w:val="23"/>
          <w:szCs w:val="23"/>
          <w:lang w:val="es-ES"/>
        </w:rPr>
        <w:t xml:space="preserve"> de 2026. Así mismo, se debe citar de manera expresa el número de la presente Resolución.</w:t>
      </w:r>
    </w:p>
    <w:p w:rsidR="00221377"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Valor a asegurar: </w:t>
      </w:r>
      <w:r w:rsidRPr="009235B1">
        <w:rPr>
          <w:rFonts w:ascii="Arial Narrow" w:hAnsi="Arial Narrow"/>
          <w:sz w:val="23"/>
          <w:szCs w:val="23"/>
          <w:lang w:val="es-ES"/>
        </w:rPr>
        <w:t>El monto garantizado será del cien por ciento (100%) del valor del plan de inversiones aprobado mediante la presente resolución</w:t>
      </w:r>
      <w:r w:rsidRPr="009235B1">
        <w:rPr>
          <w:rFonts w:ascii="Arial Narrow" w:hAnsi="Arial Narrow"/>
          <w:b/>
          <w:sz w:val="23"/>
          <w:szCs w:val="23"/>
          <w:lang w:val="es-ES"/>
        </w:rPr>
        <w:t xml:space="preserve"> </w:t>
      </w:r>
    </w:p>
    <w:p w:rsidR="00221377" w:rsidRPr="009235B1" w:rsidRDefault="00221377" w:rsidP="00221377">
      <w:pPr>
        <w:pStyle w:val="Prrafodelista"/>
        <w:tabs>
          <w:tab w:val="left" w:pos="851"/>
        </w:tabs>
        <w:rPr>
          <w:rFonts w:ascii="Arial Narrow" w:hAnsi="Arial Narrow"/>
          <w:b/>
          <w:sz w:val="23"/>
          <w:szCs w:val="23"/>
          <w:lang w:val="es-ES"/>
        </w:rPr>
      </w:pPr>
      <w:r w:rsidRPr="009235B1">
        <w:rPr>
          <w:rFonts w:ascii="Arial Narrow" w:hAnsi="Arial Narrow"/>
          <w:sz w:val="23"/>
          <w:szCs w:val="23"/>
          <w:lang w:val="es-ES"/>
        </w:rPr>
        <w:t>A petición de</w:t>
      </w:r>
      <w:r w:rsidRPr="009235B1">
        <w:rPr>
          <w:sz w:val="23"/>
          <w:szCs w:val="23"/>
        </w:rPr>
        <w:t xml:space="preserve"> </w:t>
      </w:r>
      <w:r w:rsidRPr="009235B1">
        <w:rPr>
          <w:rFonts w:ascii="Arial Narrow" w:hAnsi="Arial Narrow"/>
          <w:sz w:val="23"/>
          <w:szCs w:val="23"/>
          <w:lang w:val="es-ES"/>
        </w:rPr>
        <w:t xml:space="preserve">la sociedad </w:t>
      </w:r>
      <w:r>
        <w:rPr>
          <w:rFonts w:ascii="Arial Narrow" w:eastAsiaTheme="minorEastAsia" w:hAnsi="Arial Narrow" w:cstheme="minorBidi"/>
          <w:b/>
          <w:bCs/>
          <w:sz w:val="23"/>
          <w:szCs w:val="23"/>
        </w:rPr>
        <w:t>ITELKOM S.A.S.,</w:t>
      </w:r>
      <w:r w:rsidRPr="009235B1">
        <w:rPr>
          <w:rFonts w:ascii="Arial Narrow" w:hAnsi="Arial Narrow"/>
          <w:sz w:val="23"/>
          <w:szCs w:val="23"/>
          <w:lang w:val="es-ES"/>
        </w:rPr>
        <w:t xml:space="preserve"> previa certificación expedida por la Dirección de Vigilancia, Inspección y Control del Ministerio, el monto de la garantía podrá ser reducido en el valor del plan de inversiones que efectivamente se haya ejecutado.</w:t>
      </w: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Presentación: </w:t>
      </w:r>
      <w:r w:rsidRPr="009235B1">
        <w:rPr>
          <w:rFonts w:ascii="Arial Narrow" w:hAnsi="Arial Narrow"/>
          <w:sz w:val="23"/>
          <w:szCs w:val="23"/>
          <w:lang w:val="es-ES"/>
        </w:rPr>
        <w:t>La póliza deberá encontrarse firmada por el representante legal de la compañía aseguradora y por el representante legal del proveedor de redes y servicios de telecomunicaciones, o por quien esté debida y legalmente autorizado para este fin.</w:t>
      </w:r>
    </w:p>
    <w:p w:rsidR="00221377" w:rsidRPr="009235B1" w:rsidRDefault="00221377" w:rsidP="00221377">
      <w:pPr>
        <w:pStyle w:val="Prrafodelista"/>
        <w:numPr>
          <w:ilvl w:val="0"/>
          <w:numId w:val="21"/>
        </w:numPr>
        <w:tabs>
          <w:tab w:val="left" w:pos="851"/>
        </w:tabs>
        <w:rPr>
          <w:rFonts w:ascii="Arial Narrow" w:hAnsi="Arial Narrow"/>
          <w:b/>
          <w:sz w:val="23"/>
          <w:szCs w:val="23"/>
          <w:lang w:val="es-ES"/>
        </w:rPr>
      </w:pPr>
      <w:r w:rsidRPr="009235B1">
        <w:rPr>
          <w:rFonts w:ascii="Arial Narrow" w:hAnsi="Arial Narrow"/>
          <w:b/>
          <w:sz w:val="23"/>
          <w:szCs w:val="23"/>
          <w:lang w:val="es-ES"/>
        </w:rPr>
        <w:t xml:space="preserve">Anexos:  </w:t>
      </w:r>
    </w:p>
    <w:p w:rsidR="00221377" w:rsidRPr="009235B1" w:rsidRDefault="00221377" w:rsidP="00221377">
      <w:pPr>
        <w:pStyle w:val="Prrafodelista"/>
        <w:numPr>
          <w:ilvl w:val="1"/>
          <w:numId w:val="22"/>
        </w:numPr>
        <w:tabs>
          <w:tab w:val="left" w:pos="851"/>
        </w:tabs>
        <w:rPr>
          <w:rFonts w:ascii="Arial Narrow" w:hAnsi="Arial Narrow" w:cs="Arial"/>
          <w:sz w:val="23"/>
          <w:szCs w:val="23"/>
        </w:rPr>
      </w:pPr>
      <w:r w:rsidRPr="009235B1">
        <w:rPr>
          <w:rFonts w:ascii="Arial Narrow" w:hAnsi="Arial Narrow"/>
          <w:sz w:val="23"/>
          <w:szCs w:val="23"/>
          <w:lang w:val="es-ES"/>
        </w:rPr>
        <w:t>Original de la certificación o recibo de pago expedido directamente por la compañía aseguradora, que constate el valor cancelado por concepto de pago de la prima. No serán válidas las certificaciones o constancias de no expiración por falta de pago ni documentos emitidos por terceros.</w:t>
      </w:r>
    </w:p>
    <w:p w:rsidR="00221377" w:rsidRPr="00FC7531" w:rsidRDefault="00221377" w:rsidP="00221377">
      <w:pPr>
        <w:pStyle w:val="Prrafodelista"/>
        <w:numPr>
          <w:ilvl w:val="1"/>
          <w:numId w:val="22"/>
        </w:numPr>
        <w:tabs>
          <w:tab w:val="left" w:pos="851"/>
        </w:tabs>
        <w:rPr>
          <w:rFonts w:ascii="Arial Narrow" w:hAnsi="Arial Narrow" w:cs="Arial"/>
          <w:sz w:val="23"/>
          <w:szCs w:val="23"/>
        </w:rPr>
      </w:pPr>
      <w:r w:rsidRPr="009235B1">
        <w:rPr>
          <w:rFonts w:ascii="Arial Narrow" w:hAnsi="Arial Narrow"/>
          <w:sz w:val="23"/>
          <w:szCs w:val="23"/>
          <w:lang w:val="es-ES"/>
        </w:rPr>
        <w:t>Las condiciones generales de la garantía o clausulado</w:t>
      </w:r>
    </w:p>
    <w:p w:rsidR="00221377" w:rsidRDefault="00221377" w:rsidP="00221377">
      <w:pPr>
        <w:jc w:val="both"/>
        <w:rPr>
          <w:rFonts w:ascii="Arial Narrow" w:hAnsi="Arial Narrow" w:cs="Arial"/>
          <w:b/>
        </w:rPr>
      </w:pPr>
    </w:p>
    <w:p w:rsidR="00221377" w:rsidRPr="00FC7531" w:rsidRDefault="00221377" w:rsidP="00221377">
      <w:pPr>
        <w:jc w:val="both"/>
        <w:rPr>
          <w:rFonts w:ascii="Arial Narrow" w:hAnsi="Arial Narrow" w:cs="Arial"/>
        </w:rPr>
      </w:pPr>
      <w:r w:rsidRPr="0A622838">
        <w:rPr>
          <w:rFonts w:ascii="Arial Narrow" w:hAnsi="Arial Narrow" w:cs="Arial"/>
          <w:b/>
        </w:rPr>
        <w:t>Parágrafo</w:t>
      </w:r>
      <w:r w:rsidRPr="0A622838">
        <w:rPr>
          <w:rFonts w:ascii="Arial Narrow" w:hAnsi="Arial Narrow" w:cs="Arial"/>
        </w:rPr>
        <w:t xml:space="preserve">. En el evento en que la compañía aseguradora decida no continuar garantizando al proveedor para el siguiente período, deberá informarlo por escrito al Ministerio de Tecnologías de la Información y las Comunicaciones, con seis (6) meses de anticipación a la fecha de vencimiento de la garantía correspondiente. En caso de que la compañía aseguradora informe su decisión de no continuar garantizando al proveedor para el siguiente periodo, no se afectará la garantía correspondiente al periodo en ejecución. En caso contrario, la compañía aseguradora quedará obligada a garantizar el siguiente período. </w:t>
      </w:r>
    </w:p>
    <w:p w:rsidR="00221377" w:rsidRPr="00E815AB" w:rsidRDefault="00221377" w:rsidP="00221377">
      <w:pPr>
        <w:pStyle w:val="Prrafodelista"/>
        <w:rPr>
          <w:rFonts w:ascii="Arial Narrow" w:hAnsi="Arial Narrow" w:cs="Arial"/>
        </w:rPr>
      </w:pPr>
    </w:p>
    <w:p w:rsidR="00221377" w:rsidRPr="00FC7531" w:rsidRDefault="00221377" w:rsidP="00221377">
      <w:pPr>
        <w:jc w:val="both"/>
        <w:rPr>
          <w:rFonts w:ascii="Arial Narrow" w:hAnsi="Arial Narrow" w:cs="Arial"/>
        </w:rPr>
      </w:pPr>
      <w:r w:rsidRPr="0A622838">
        <w:rPr>
          <w:rFonts w:ascii="Arial Narrow" w:hAnsi="Arial Narrow" w:cs="Arial"/>
        </w:rPr>
        <w:t xml:space="preserve">En todo caso el proveedor deberá presentar, treinta (30) días antes del vencimiento del término de cubrimiento de la garantía, la nueva con la que sustituye la anterior. </w:t>
      </w:r>
    </w:p>
    <w:p w:rsidR="00221377" w:rsidRPr="00FC7531" w:rsidRDefault="00221377" w:rsidP="00221377">
      <w:pPr>
        <w:rPr>
          <w:rFonts w:ascii="Arial Narrow" w:hAnsi="Arial Narrow" w:cs="Arial"/>
        </w:rPr>
      </w:pPr>
    </w:p>
    <w:p w:rsidR="00221377" w:rsidRPr="00FC7531" w:rsidRDefault="00221377" w:rsidP="00221377">
      <w:pPr>
        <w:jc w:val="both"/>
        <w:rPr>
          <w:rFonts w:ascii="Arial Narrow" w:hAnsi="Arial Narrow" w:cs="Arial"/>
        </w:rPr>
      </w:pPr>
      <w:r w:rsidRPr="0A622838">
        <w:rPr>
          <w:rFonts w:ascii="Arial Narrow" w:hAnsi="Arial Narrow" w:cs="Arial"/>
        </w:rPr>
        <w:lastRenderedPageBreak/>
        <w:t xml:space="preserve">En caso de darse el aviso de la compañía aseguradora indicando que no continuará para el siguiente período, y que el proveedor no presente la nueva garantía, se considerará un incumplimiento a los términos de la presente Resolución. </w:t>
      </w:r>
    </w:p>
    <w:p w:rsidR="00221377" w:rsidRPr="00FC7531" w:rsidRDefault="00221377" w:rsidP="00221377">
      <w:pPr>
        <w:tabs>
          <w:tab w:val="left" w:pos="851"/>
        </w:tabs>
        <w:jc w:val="both"/>
        <w:rPr>
          <w:rFonts w:ascii="Arial Narrow" w:hAnsi="Arial Narrow"/>
          <w:b/>
          <w:sz w:val="23"/>
          <w:szCs w:val="23"/>
          <w:lang w:val="es-ES_tradnl"/>
        </w:rPr>
      </w:pPr>
    </w:p>
    <w:p w:rsidR="00221377" w:rsidRDefault="00221377" w:rsidP="00221377">
      <w:pPr>
        <w:tabs>
          <w:tab w:val="left" w:pos="851"/>
        </w:tabs>
        <w:jc w:val="both"/>
        <w:rPr>
          <w:rFonts w:ascii="Arial Narrow" w:hAnsi="Arial Narrow" w:cs="Arial"/>
          <w:sz w:val="23"/>
          <w:szCs w:val="23"/>
        </w:rPr>
      </w:pPr>
      <w:r w:rsidRPr="4AFB3AC6">
        <w:rPr>
          <w:rFonts w:ascii="Arial Narrow" w:hAnsi="Arial Narrow"/>
          <w:b/>
          <w:bCs/>
          <w:sz w:val="23"/>
          <w:szCs w:val="23"/>
        </w:rPr>
        <w:t>ARTÍCULO 4.</w:t>
      </w:r>
      <w:r w:rsidRPr="4AFB3AC6">
        <w:rPr>
          <w:rFonts w:ascii="Arial Narrow" w:hAnsi="Arial Narrow"/>
          <w:sz w:val="23"/>
          <w:szCs w:val="23"/>
        </w:rPr>
        <w:t xml:space="preserve"> </w:t>
      </w:r>
      <w:r w:rsidRPr="4AFB3AC6">
        <w:rPr>
          <w:rFonts w:ascii="Arial Narrow" w:hAnsi="Arial Narrow"/>
          <w:b/>
          <w:bCs/>
          <w:i/>
          <w:iCs/>
          <w:sz w:val="23"/>
          <w:szCs w:val="23"/>
        </w:rPr>
        <w:t xml:space="preserve">Presentación de informes y declaraciones informativas de las contraprestaciones. </w:t>
      </w:r>
      <w:r w:rsidRPr="4AFB3AC6">
        <w:rPr>
          <w:rFonts w:ascii="Arial Narrow" w:hAnsi="Arial Narrow"/>
          <w:sz w:val="23"/>
          <w:szCs w:val="23"/>
        </w:rPr>
        <w:t>La</w:t>
      </w:r>
      <w:r w:rsidRPr="4AFB3AC6">
        <w:rPr>
          <w:rFonts w:ascii="Arial Narrow" w:hAnsi="Arial Narrow" w:cs="Arial"/>
          <w:sz w:val="23"/>
          <w:szCs w:val="23"/>
        </w:rPr>
        <w:t xml:space="preserve"> sociedad</w:t>
      </w:r>
      <w:r w:rsidRPr="4AFB3AC6">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ITELKOM S.A.S.</w:t>
      </w:r>
      <w:r w:rsidRPr="00226371">
        <w:rPr>
          <w:rFonts w:ascii="Arial Narrow" w:eastAsiaTheme="minorEastAsia" w:hAnsi="Arial Narrow" w:cstheme="minorBidi"/>
          <w:sz w:val="23"/>
          <w:szCs w:val="23"/>
        </w:rPr>
        <w:t>,</w:t>
      </w:r>
      <w:r w:rsidRPr="4AFB3AC6">
        <w:rPr>
          <w:rFonts w:ascii="Arial Narrow" w:eastAsiaTheme="minorEastAsia" w:hAnsi="Arial Narrow" w:cstheme="minorBidi"/>
          <w:b/>
          <w:bCs/>
          <w:sz w:val="23"/>
          <w:szCs w:val="23"/>
        </w:rPr>
        <w:t xml:space="preserve"> </w:t>
      </w:r>
      <w:r w:rsidRPr="00FC7531">
        <w:rPr>
          <w:rFonts w:ascii="Arial Narrow" w:eastAsiaTheme="minorEastAsia" w:hAnsi="Arial Narrow" w:cstheme="minorBidi"/>
          <w:sz w:val="23"/>
          <w:szCs w:val="23"/>
        </w:rPr>
        <w:t xml:space="preserve">identificada con NIT. </w:t>
      </w:r>
      <w:r>
        <w:rPr>
          <w:rFonts w:ascii="Arial Narrow" w:eastAsiaTheme="minorEastAsia" w:hAnsi="Arial Narrow" w:cstheme="minorBidi"/>
          <w:sz w:val="23"/>
          <w:szCs w:val="23"/>
        </w:rPr>
        <w:t>900.411.710 – 1</w:t>
      </w:r>
      <w:r w:rsidRPr="00E815AB">
        <w:rPr>
          <w:rFonts w:ascii="Arial Narrow" w:hAnsi="Arial Narrow"/>
          <w:sz w:val="23"/>
          <w:szCs w:val="23"/>
        </w:rPr>
        <w:t>,</w:t>
      </w:r>
      <w:r w:rsidRPr="4AFB3AC6">
        <w:rPr>
          <w:rFonts w:ascii="Arial Narrow" w:hAnsi="Arial Narrow"/>
          <w:sz w:val="23"/>
          <w:szCs w:val="23"/>
        </w:rPr>
        <w:t xml:space="preserve"> </w:t>
      </w:r>
      <w:r w:rsidRPr="4AFB3AC6">
        <w:rPr>
          <w:rFonts w:ascii="Arial Narrow" w:hAnsi="Arial Narrow" w:cs="Arial"/>
          <w:sz w:val="23"/>
          <w:szCs w:val="23"/>
        </w:rPr>
        <w:t>deberá presentar informes trimestrales sobre los avances del plan de inversiones y de actualizaciones tecnológicas aprobado para la prestación del servicio de acceso a Internet fijo residencial minorista a la Dirección de Vigilancia, Inspección y Control del Ministerio de Tecnologías de la Información y las Comunicaciones.</w:t>
      </w:r>
    </w:p>
    <w:p w:rsidR="00221377" w:rsidRPr="00266737" w:rsidRDefault="00221377" w:rsidP="00221377">
      <w:pPr>
        <w:tabs>
          <w:tab w:val="left" w:pos="851"/>
        </w:tabs>
        <w:jc w:val="both"/>
        <w:rPr>
          <w:rFonts w:ascii="Arial Narrow" w:hAnsi="Arial Narrow" w:cs="Arial"/>
          <w:sz w:val="23"/>
          <w:szCs w:val="23"/>
        </w:rPr>
      </w:pPr>
    </w:p>
    <w:p w:rsidR="00221377" w:rsidRPr="00805991" w:rsidRDefault="00221377" w:rsidP="00221377">
      <w:pPr>
        <w:tabs>
          <w:tab w:val="left" w:pos="851"/>
        </w:tabs>
        <w:jc w:val="both"/>
        <w:rPr>
          <w:rFonts w:ascii="Arial Narrow" w:hAnsi="Arial Narrow" w:cs="Arial"/>
          <w:color w:val="000000" w:themeColor="text1"/>
          <w:sz w:val="23"/>
          <w:szCs w:val="23"/>
        </w:rPr>
      </w:pPr>
      <w:r w:rsidRPr="13276411">
        <w:rPr>
          <w:rFonts w:ascii="Arial Narrow" w:hAnsi="Arial Narrow" w:cs="Arial"/>
          <w:b/>
          <w:color w:val="000000" w:themeColor="text1"/>
          <w:sz w:val="23"/>
          <w:szCs w:val="23"/>
          <w:lang w:val="es-ES"/>
        </w:rPr>
        <w:t xml:space="preserve">Parágrafo 1. </w:t>
      </w:r>
      <w:r w:rsidRPr="13276411">
        <w:rPr>
          <w:rFonts w:ascii="Arial Narrow" w:hAnsi="Arial Narrow" w:cs="Arial"/>
          <w:color w:val="000000" w:themeColor="text1"/>
          <w:sz w:val="23"/>
          <w:szCs w:val="23"/>
          <w:lang w:val="es-ES"/>
        </w:rPr>
        <w:t>Estos informes deben ser presentados dentro de los quince (15) días calendario siguientes al vencimiento del respectivo trimestre, en la herramienta tecnológica que la Dirección de Vigilancia, Inspección y Control disponga para tal efecto. </w:t>
      </w:r>
      <w:r w:rsidRPr="13276411">
        <w:rPr>
          <w:rFonts w:ascii="Arial Narrow" w:hAnsi="Arial Narrow" w:cs="Arial"/>
          <w:color w:val="000000" w:themeColor="text1"/>
          <w:sz w:val="23"/>
          <w:szCs w:val="23"/>
        </w:rPr>
        <w:t> </w:t>
      </w:r>
    </w:p>
    <w:p w:rsidR="00221377" w:rsidRPr="00805991" w:rsidRDefault="00221377" w:rsidP="00221377">
      <w:pPr>
        <w:tabs>
          <w:tab w:val="left" w:pos="851"/>
        </w:tabs>
        <w:jc w:val="both"/>
        <w:rPr>
          <w:rFonts w:ascii="Arial Narrow" w:hAnsi="Arial Narrow" w:cs="Arial"/>
          <w:color w:val="000000" w:themeColor="text1"/>
          <w:sz w:val="23"/>
          <w:szCs w:val="23"/>
        </w:rPr>
      </w:pPr>
      <w:r w:rsidRPr="13276411">
        <w:rPr>
          <w:rFonts w:ascii="Arial Narrow" w:hAnsi="Arial Narrow" w:cs="Arial"/>
          <w:color w:val="000000" w:themeColor="text1"/>
          <w:sz w:val="23"/>
          <w:szCs w:val="23"/>
        </w:rPr>
        <w:t> </w:t>
      </w:r>
    </w:p>
    <w:p w:rsidR="00221377" w:rsidRDefault="00221377" w:rsidP="00221377">
      <w:pPr>
        <w:tabs>
          <w:tab w:val="left" w:pos="851"/>
        </w:tabs>
        <w:jc w:val="both"/>
        <w:rPr>
          <w:rFonts w:ascii="Arial Narrow" w:hAnsi="Arial Narrow" w:cs="Arial"/>
          <w:sz w:val="23"/>
          <w:szCs w:val="23"/>
          <w:lang w:val="es-ES"/>
        </w:rPr>
      </w:pPr>
      <w:r w:rsidRPr="13276411">
        <w:rPr>
          <w:rFonts w:ascii="Arial Narrow" w:hAnsi="Arial Narrow" w:cs="Arial"/>
          <w:b/>
          <w:color w:val="000000" w:themeColor="text1"/>
          <w:sz w:val="23"/>
          <w:szCs w:val="23"/>
          <w:lang w:val="es-ES"/>
        </w:rPr>
        <w:t xml:space="preserve">Parágrafo 2. </w:t>
      </w:r>
      <w:r w:rsidRPr="13276411">
        <w:rPr>
          <w:rFonts w:ascii="Arial Narrow" w:hAnsi="Arial Narrow" w:cs="Arial"/>
          <w:color w:val="000000" w:themeColor="text1"/>
          <w:sz w:val="23"/>
          <w:szCs w:val="23"/>
          <w:lang w:val="es-ES"/>
        </w:rPr>
        <w:t xml:space="preserve">Sin perjuicio de lo anterior y en ejercicio de sus funciones, la Dirección de Vigilancia, Inspección y Control podrá solicitar </w:t>
      </w:r>
      <w:r w:rsidRPr="19542D09">
        <w:rPr>
          <w:rFonts w:ascii="Arial Narrow" w:hAnsi="Arial Narrow" w:cs="Arial"/>
          <w:color w:val="000000" w:themeColor="text1"/>
          <w:sz w:val="23"/>
          <w:szCs w:val="23"/>
          <w:lang w:val="es-ES"/>
        </w:rPr>
        <w:t xml:space="preserve">al proveedor la </w:t>
      </w:r>
      <w:r w:rsidRPr="13276411">
        <w:rPr>
          <w:rFonts w:ascii="Arial Narrow" w:hAnsi="Arial Narrow" w:cs="Arial"/>
          <w:color w:val="000000" w:themeColor="text1"/>
          <w:sz w:val="23"/>
          <w:szCs w:val="23"/>
          <w:lang w:val="es-ES"/>
        </w:rPr>
        <w:t xml:space="preserve">información adicional que estime necesaria, conforme a las directrices que en materia </w:t>
      </w:r>
      <w:r w:rsidRPr="19542D09">
        <w:rPr>
          <w:rFonts w:ascii="Arial Narrow" w:hAnsi="Arial Narrow" w:cs="Arial"/>
          <w:color w:val="000000" w:themeColor="text1"/>
          <w:sz w:val="23"/>
          <w:szCs w:val="23"/>
          <w:lang w:val="es-ES"/>
        </w:rPr>
        <w:t>de</w:t>
      </w:r>
      <w:r w:rsidRPr="19542D09">
        <w:rPr>
          <w:rFonts w:cs="Arial"/>
          <w:color w:val="000000" w:themeColor="text1"/>
          <w:sz w:val="23"/>
          <w:szCs w:val="23"/>
          <w:lang w:val="es-ES"/>
        </w:rPr>
        <w:t> </w:t>
      </w:r>
      <w:r w:rsidRPr="19542D09">
        <w:rPr>
          <w:rFonts w:ascii="Arial Narrow" w:hAnsi="Arial Narrow" w:cs="Arial"/>
          <w:color w:val="000000" w:themeColor="text1"/>
          <w:sz w:val="23"/>
          <w:szCs w:val="23"/>
          <w:lang w:val="es-ES"/>
        </w:rPr>
        <w:t>procedimientos</w:t>
      </w:r>
      <w:r w:rsidRPr="13276411">
        <w:rPr>
          <w:rFonts w:ascii="Arial Narrow" w:hAnsi="Arial Narrow" w:cs="Arial"/>
          <w:color w:val="000000" w:themeColor="text1"/>
          <w:sz w:val="23"/>
          <w:szCs w:val="23"/>
          <w:lang w:val="es-ES"/>
        </w:rPr>
        <w:t>, formatos, plazos y criterios t</w:t>
      </w:r>
      <w:r w:rsidRPr="13276411">
        <w:rPr>
          <w:rFonts w:ascii="Arial Narrow" w:hAnsi="Arial Narrow" w:cs="Arial Narrow"/>
          <w:color w:val="000000" w:themeColor="text1"/>
          <w:sz w:val="23"/>
          <w:szCs w:val="23"/>
          <w:lang w:val="es-ES"/>
        </w:rPr>
        <w:t>é</w:t>
      </w:r>
      <w:r w:rsidRPr="13276411">
        <w:rPr>
          <w:rFonts w:ascii="Arial Narrow" w:hAnsi="Arial Narrow" w:cs="Arial"/>
          <w:color w:val="000000" w:themeColor="text1"/>
          <w:sz w:val="23"/>
          <w:szCs w:val="23"/>
          <w:lang w:val="es-ES"/>
        </w:rPr>
        <w:t>cnicos para la verificaci</w:t>
      </w:r>
      <w:r w:rsidRPr="13276411">
        <w:rPr>
          <w:rFonts w:ascii="Arial Narrow" w:hAnsi="Arial Narrow" w:cs="Arial Narrow"/>
          <w:color w:val="000000" w:themeColor="text1"/>
          <w:sz w:val="23"/>
          <w:szCs w:val="23"/>
          <w:lang w:val="es-ES"/>
        </w:rPr>
        <w:t>ó</w:t>
      </w:r>
      <w:r w:rsidRPr="13276411">
        <w:rPr>
          <w:rFonts w:ascii="Arial Narrow" w:hAnsi="Arial Narrow" w:cs="Arial"/>
          <w:color w:val="000000" w:themeColor="text1"/>
          <w:sz w:val="23"/>
          <w:szCs w:val="23"/>
          <w:lang w:val="es-ES"/>
        </w:rPr>
        <w:t>n del cumplimiento de los planes de inversi</w:t>
      </w:r>
      <w:r w:rsidRPr="13276411">
        <w:rPr>
          <w:rFonts w:ascii="Arial Narrow" w:hAnsi="Arial Narrow" w:cs="Arial Narrow"/>
          <w:color w:val="000000" w:themeColor="text1"/>
          <w:sz w:val="23"/>
          <w:szCs w:val="23"/>
          <w:lang w:val="es-ES"/>
        </w:rPr>
        <w:t>ó</w:t>
      </w:r>
      <w:r w:rsidRPr="13276411">
        <w:rPr>
          <w:rFonts w:ascii="Arial Narrow" w:hAnsi="Arial Narrow" w:cs="Arial"/>
          <w:color w:val="000000" w:themeColor="text1"/>
          <w:sz w:val="23"/>
          <w:szCs w:val="23"/>
          <w:lang w:val="es-ES"/>
        </w:rPr>
        <w:t>n haya establecido o que establezca</w:t>
      </w:r>
      <w:r w:rsidRPr="607CFC7B">
        <w:rPr>
          <w:rFonts w:ascii="Arial Narrow" w:hAnsi="Arial Narrow" w:cs="Arial"/>
          <w:sz w:val="23"/>
          <w:szCs w:val="23"/>
          <w:lang w:val="es-ES"/>
        </w:rPr>
        <w:t>.</w:t>
      </w:r>
    </w:p>
    <w:p w:rsidR="00221377" w:rsidRDefault="00221377" w:rsidP="00221377">
      <w:pPr>
        <w:tabs>
          <w:tab w:val="left" w:pos="851"/>
        </w:tabs>
        <w:jc w:val="both"/>
        <w:rPr>
          <w:rFonts w:ascii="Arial Narrow" w:hAnsi="Arial Narrow" w:cs="Arial"/>
          <w:sz w:val="23"/>
          <w:szCs w:val="23"/>
          <w:lang w:val="es-ES"/>
        </w:rPr>
      </w:pPr>
    </w:p>
    <w:p w:rsidR="00221377" w:rsidRPr="0049508A" w:rsidRDefault="00221377" w:rsidP="00221377">
      <w:pPr>
        <w:tabs>
          <w:tab w:val="left" w:pos="851"/>
        </w:tabs>
        <w:jc w:val="both"/>
        <w:rPr>
          <w:rFonts w:ascii="Arial Narrow" w:hAnsi="Arial Narrow" w:cs="Arial"/>
          <w:sz w:val="23"/>
          <w:szCs w:val="23"/>
          <w:lang w:val="es-ES"/>
        </w:rPr>
      </w:pPr>
      <w:r w:rsidRPr="13276411">
        <w:rPr>
          <w:rFonts w:ascii="Arial Narrow" w:hAnsi="Arial Narrow" w:cs="Arial"/>
          <w:b/>
          <w:color w:val="000000" w:themeColor="text1"/>
          <w:sz w:val="23"/>
          <w:szCs w:val="23"/>
          <w:lang w:val="es-ES"/>
        </w:rPr>
        <w:t xml:space="preserve">Parágrafo 3. </w:t>
      </w:r>
      <w:r w:rsidRPr="13276411">
        <w:rPr>
          <w:rFonts w:ascii="Arial Narrow" w:hAnsi="Arial Narrow" w:cs="Arial"/>
          <w:sz w:val="23"/>
          <w:szCs w:val="23"/>
          <w:lang w:val="es-ES"/>
        </w:rPr>
        <w:t>Durante el término de la excepción del pago de la contraprestación periódica, la sociedad</w:t>
      </w:r>
      <w:r w:rsidRPr="13276411">
        <w:rPr>
          <w:rFonts w:ascii="Arial Narrow" w:hAnsi="Arial Narrow" w:cs="Arial"/>
          <w:b/>
          <w:sz w:val="23"/>
          <w:szCs w:val="23"/>
        </w:rPr>
        <w:t xml:space="preserve"> </w:t>
      </w:r>
      <w:r>
        <w:rPr>
          <w:rFonts w:ascii="Arial Narrow" w:eastAsiaTheme="minorEastAsia" w:hAnsi="Arial Narrow" w:cstheme="minorBidi"/>
          <w:b/>
          <w:bCs/>
          <w:sz w:val="23"/>
          <w:szCs w:val="23"/>
        </w:rPr>
        <w:t>ITELKOM S.A.S.</w:t>
      </w:r>
      <w:r w:rsidRPr="00266737">
        <w:rPr>
          <w:rFonts w:ascii="Arial Narrow" w:hAnsi="Arial Narrow" w:cs="Arial"/>
          <w:iCs/>
          <w:sz w:val="23"/>
          <w:szCs w:val="23"/>
        </w:rPr>
        <w:t xml:space="preserve"> </w:t>
      </w:r>
      <w:r w:rsidRPr="13276411">
        <w:rPr>
          <w:rFonts w:ascii="Arial Narrow" w:hAnsi="Arial Narrow" w:cs="Arial"/>
          <w:color w:val="000000" w:themeColor="text1"/>
          <w:sz w:val="23"/>
          <w:szCs w:val="23"/>
        </w:rPr>
        <w:t xml:space="preserve">deberá incluir en la presentación de las autoliquidaciones de la contraprestación periódica, los ingresos que obtenga por la provisión del servicio de acceso a Internet fijo residencial minorista de manera informativa, de conformidad con lo previsto en la Resolución </w:t>
      </w:r>
      <w:r w:rsidRPr="19542D09">
        <w:rPr>
          <w:rFonts w:ascii="Arial Narrow" w:hAnsi="Arial Narrow" w:cs="Arial"/>
          <w:color w:val="000000" w:themeColor="text1"/>
          <w:sz w:val="23"/>
          <w:szCs w:val="23"/>
        </w:rPr>
        <w:t>MINTIC</w:t>
      </w:r>
      <w:r w:rsidRPr="13276411">
        <w:rPr>
          <w:rFonts w:ascii="Arial Narrow" w:hAnsi="Arial Narrow" w:cs="Arial"/>
          <w:color w:val="000000" w:themeColor="text1"/>
          <w:sz w:val="23"/>
          <w:szCs w:val="23"/>
        </w:rPr>
        <w:t xml:space="preserve"> 290 de 2010, modificada por las Resoluciones 2877 de 2011 y </w:t>
      </w:r>
      <w:r>
        <w:rPr>
          <w:rFonts w:ascii="Arial Narrow" w:hAnsi="Arial Narrow" w:cs="Arial"/>
          <w:color w:val="000000" w:themeColor="text1"/>
          <w:sz w:val="23"/>
          <w:szCs w:val="23"/>
        </w:rPr>
        <w:t>5635</w:t>
      </w:r>
      <w:r w:rsidRPr="13276411">
        <w:rPr>
          <w:rFonts w:ascii="Arial Narrow" w:hAnsi="Arial Narrow" w:cs="Arial"/>
          <w:color w:val="000000" w:themeColor="text1"/>
          <w:sz w:val="23"/>
          <w:szCs w:val="23"/>
        </w:rPr>
        <w:t xml:space="preserve"> de 202</w:t>
      </w:r>
      <w:r>
        <w:rPr>
          <w:rFonts w:ascii="Arial Narrow" w:hAnsi="Arial Narrow" w:cs="Arial"/>
          <w:color w:val="000000" w:themeColor="text1"/>
          <w:sz w:val="23"/>
          <w:szCs w:val="23"/>
        </w:rPr>
        <w:t>4</w:t>
      </w:r>
      <w:r w:rsidRPr="13276411">
        <w:rPr>
          <w:rFonts w:ascii="Arial Narrow" w:hAnsi="Arial Narrow" w:cs="Arial"/>
          <w:color w:val="000000" w:themeColor="text1"/>
          <w:sz w:val="23"/>
          <w:szCs w:val="23"/>
        </w:rPr>
        <w:t xml:space="preserve"> y las demás normas que la modifiquen, subroguen o deroguen.</w:t>
      </w:r>
    </w:p>
    <w:p w:rsidR="00221377" w:rsidRPr="00266737" w:rsidRDefault="00221377" w:rsidP="00221377">
      <w:pPr>
        <w:tabs>
          <w:tab w:val="left" w:pos="851"/>
        </w:tabs>
        <w:jc w:val="both"/>
        <w:rPr>
          <w:rFonts w:ascii="Arial Narrow" w:hAnsi="Arial Narrow"/>
          <w:sz w:val="23"/>
          <w:szCs w:val="23"/>
          <w:shd w:val="clear" w:color="auto" w:fill="FFFFFF"/>
        </w:rPr>
      </w:pPr>
    </w:p>
    <w:p w:rsidR="00221377" w:rsidRPr="00266737" w:rsidRDefault="00221377" w:rsidP="00221377">
      <w:pPr>
        <w:tabs>
          <w:tab w:val="left" w:pos="851"/>
        </w:tabs>
        <w:jc w:val="both"/>
        <w:rPr>
          <w:rFonts w:ascii="Arial Narrow" w:hAnsi="Arial Narrow"/>
          <w:sz w:val="23"/>
          <w:szCs w:val="23"/>
          <w:shd w:val="clear" w:color="auto" w:fill="FFFFFF"/>
          <w:lang w:val="es-ES"/>
        </w:rPr>
      </w:pPr>
      <w:r w:rsidRPr="13276411">
        <w:rPr>
          <w:rFonts w:ascii="Arial Narrow" w:hAnsi="Arial Narrow" w:cs="Arial"/>
          <w:b/>
          <w:color w:val="000000" w:themeColor="text1"/>
          <w:sz w:val="23"/>
          <w:szCs w:val="23"/>
          <w:lang w:val="es-ES"/>
        </w:rPr>
        <w:t>Parágrafo 4</w:t>
      </w:r>
      <w:r>
        <w:rPr>
          <w:rFonts w:ascii="Arial Narrow" w:hAnsi="Arial Narrow"/>
          <w:b/>
          <w:bCs/>
          <w:sz w:val="23"/>
          <w:szCs w:val="23"/>
          <w:lang w:val="es-ES"/>
        </w:rPr>
        <w:t xml:space="preserve">. </w:t>
      </w:r>
      <w:r w:rsidRPr="13276411">
        <w:rPr>
          <w:rFonts w:ascii="Arial Narrow" w:hAnsi="Arial Narrow"/>
          <w:sz w:val="23"/>
          <w:szCs w:val="23"/>
          <w:lang w:val="es-ES"/>
        </w:rPr>
        <w:t>Para los demás servicios que no sean objeto de esta excepción, se deberá gestionar la autoliquidación y el pago del valor de la contraprestación, de acuerdo con lo dispuesto en el numeral 1 del artículo 2.2.6.1.1.6 del Decreto 1078 de 2015, si a ello hubiere lugar.</w:t>
      </w:r>
    </w:p>
    <w:p w:rsidR="00221377" w:rsidRPr="00266737" w:rsidRDefault="00221377" w:rsidP="00221377">
      <w:pPr>
        <w:tabs>
          <w:tab w:val="left" w:pos="851"/>
        </w:tabs>
        <w:jc w:val="both"/>
        <w:rPr>
          <w:rFonts w:ascii="Arial Narrow" w:hAnsi="Arial Narrow" w:cs="Arial"/>
          <w:sz w:val="23"/>
          <w:szCs w:val="23"/>
          <w:lang w:val="es-ES"/>
        </w:rPr>
      </w:pPr>
    </w:p>
    <w:p w:rsidR="00221377" w:rsidRPr="00266737" w:rsidRDefault="00221377" w:rsidP="00221377">
      <w:pPr>
        <w:jc w:val="both"/>
        <w:rPr>
          <w:rFonts w:ascii="Arial Narrow" w:hAnsi="Arial Narrow" w:cs="Arial"/>
          <w:sz w:val="23"/>
          <w:szCs w:val="23"/>
        </w:rPr>
      </w:pPr>
      <w:r w:rsidRPr="4AFB3AC6">
        <w:rPr>
          <w:rFonts w:ascii="Arial Narrow" w:hAnsi="Arial Narrow" w:cs="Arial"/>
          <w:b/>
          <w:bCs/>
          <w:sz w:val="23"/>
          <w:szCs w:val="23"/>
        </w:rPr>
        <w:t xml:space="preserve">ARTÍCULO 5. </w:t>
      </w:r>
      <w:r w:rsidRPr="4AFB3AC6">
        <w:rPr>
          <w:rFonts w:ascii="Arial Narrow" w:hAnsi="Arial Narrow" w:cs="Arial"/>
          <w:b/>
          <w:bCs/>
          <w:i/>
          <w:iCs/>
          <w:sz w:val="23"/>
          <w:szCs w:val="23"/>
        </w:rPr>
        <w:t>Cumplimiento de obligaciones</w:t>
      </w:r>
      <w:r w:rsidRPr="4AFB3AC6">
        <w:rPr>
          <w:rFonts w:ascii="Arial Narrow" w:hAnsi="Arial Narrow" w:cs="Arial"/>
          <w:b/>
          <w:bCs/>
          <w:sz w:val="23"/>
          <w:szCs w:val="23"/>
        </w:rPr>
        <w:t xml:space="preserve">. </w:t>
      </w:r>
      <w:r w:rsidRPr="4AFB3AC6">
        <w:rPr>
          <w:rFonts w:ascii="Arial Narrow" w:hAnsi="Arial Narrow" w:cs="Arial"/>
          <w:sz w:val="23"/>
          <w:szCs w:val="23"/>
        </w:rPr>
        <w:t>La sociedad</w:t>
      </w:r>
      <w:r w:rsidRPr="4AFB3AC6">
        <w:rPr>
          <w:rFonts w:ascii="Arial Narrow" w:eastAsiaTheme="minorEastAsia" w:hAnsi="Arial Narrow" w:cstheme="minorBidi"/>
          <w:b/>
          <w:bCs/>
          <w:sz w:val="23"/>
          <w:szCs w:val="23"/>
        </w:rPr>
        <w:t xml:space="preserve"> </w:t>
      </w:r>
      <w:r>
        <w:rPr>
          <w:rFonts w:ascii="Arial Narrow" w:eastAsiaTheme="minorEastAsia" w:hAnsi="Arial Narrow" w:cstheme="minorBidi"/>
          <w:b/>
          <w:bCs/>
          <w:sz w:val="23"/>
          <w:szCs w:val="23"/>
        </w:rPr>
        <w:t>ITELKOM S.A.S.</w:t>
      </w:r>
      <w:r w:rsidRPr="00226371">
        <w:rPr>
          <w:rFonts w:ascii="Arial Narrow" w:eastAsiaTheme="minorEastAsia" w:hAnsi="Arial Narrow" w:cstheme="minorBidi"/>
          <w:sz w:val="23"/>
          <w:szCs w:val="23"/>
        </w:rPr>
        <w:t>,</w:t>
      </w:r>
      <w:r w:rsidRPr="4AFB3AC6">
        <w:rPr>
          <w:rFonts w:ascii="Arial Narrow" w:eastAsiaTheme="minorEastAsia" w:hAnsi="Arial Narrow" w:cstheme="minorBidi"/>
          <w:b/>
          <w:bCs/>
          <w:sz w:val="23"/>
          <w:szCs w:val="23"/>
        </w:rPr>
        <w:t xml:space="preserve"> </w:t>
      </w:r>
      <w:r w:rsidRPr="00FC7531">
        <w:rPr>
          <w:rFonts w:ascii="Arial Narrow" w:eastAsiaTheme="minorEastAsia" w:hAnsi="Arial Narrow" w:cstheme="minorBidi"/>
          <w:sz w:val="23"/>
          <w:szCs w:val="23"/>
        </w:rPr>
        <w:t xml:space="preserve">identificada con NIT. </w:t>
      </w:r>
      <w:r>
        <w:rPr>
          <w:rFonts w:ascii="Arial Narrow" w:eastAsiaTheme="minorEastAsia" w:hAnsi="Arial Narrow" w:cstheme="minorBidi"/>
          <w:sz w:val="23"/>
          <w:szCs w:val="23"/>
        </w:rPr>
        <w:t>900.411.710 – 1</w:t>
      </w:r>
      <w:r w:rsidRPr="4AFB3AC6">
        <w:rPr>
          <w:rFonts w:ascii="Arial Narrow" w:hAnsi="Arial Narrow"/>
          <w:sz w:val="23"/>
          <w:szCs w:val="23"/>
        </w:rPr>
        <w:t>,</w:t>
      </w:r>
      <w:r w:rsidRPr="4AFB3AC6">
        <w:rPr>
          <w:rFonts w:ascii="Arial Narrow" w:hAnsi="Arial Narrow" w:cs="Arial"/>
          <w:sz w:val="23"/>
          <w:szCs w:val="23"/>
        </w:rPr>
        <w:t xml:space="preserve"> </w:t>
      </w:r>
      <w:r w:rsidRPr="4AFB3AC6">
        <w:rPr>
          <w:rFonts w:ascii="Arial Narrow" w:hAnsi="Arial Narrow"/>
          <w:sz w:val="23"/>
          <w:szCs w:val="23"/>
        </w:rPr>
        <w:t xml:space="preserve">además de </w:t>
      </w:r>
      <w:r w:rsidRPr="4AFB3AC6">
        <w:rPr>
          <w:rFonts w:ascii="Arial Narrow" w:hAnsi="Arial Narrow" w:cs="Arial"/>
          <w:sz w:val="23"/>
          <w:szCs w:val="23"/>
        </w:rPr>
        <w:t xml:space="preserve">cumplir con las disposiciones establecidas en la presente resolución, deberá dar cumplimiento con la reglamentación aplicable a la prestación del servicio de acceso a Internet expedida por la Comisión de Regulación de Comunicaciones (CRC). </w:t>
      </w:r>
    </w:p>
    <w:p w:rsidR="00221377" w:rsidRPr="00266737" w:rsidRDefault="00221377" w:rsidP="00221377">
      <w:pPr>
        <w:jc w:val="both"/>
        <w:rPr>
          <w:rFonts w:ascii="Arial Narrow" w:hAnsi="Arial Narrow" w:cs="Arial"/>
          <w:bCs/>
          <w:sz w:val="23"/>
          <w:szCs w:val="23"/>
        </w:rPr>
      </w:pPr>
    </w:p>
    <w:p w:rsidR="00221377" w:rsidRDefault="00221377" w:rsidP="00221377">
      <w:pPr>
        <w:jc w:val="both"/>
        <w:rPr>
          <w:rFonts w:ascii="Arial Narrow" w:hAnsi="Arial Narrow" w:cs="Arial"/>
          <w:sz w:val="23"/>
          <w:szCs w:val="23"/>
          <w:lang w:val="es-ES"/>
        </w:rPr>
      </w:pPr>
      <w:r w:rsidRPr="4AFB3AC6">
        <w:rPr>
          <w:rFonts w:ascii="Arial Narrow" w:hAnsi="Arial Narrow" w:cs="Arial"/>
          <w:b/>
          <w:bCs/>
          <w:sz w:val="23"/>
          <w:szCs w:val="23"/>
        </w:rPr>
        <w:t xml:space="preserve">ARTÍCULO 6. </w:t>
      </w:r>
      <w:r w:rsidRPr="4AFB3AC6">
        <w:rPr>
          <w:rFonts w:ascii="Arial Narrow" w:hAnsi="Arial Narrow" w:cs="Arial"/>
          <w:b/>
          <w:bCs/>
          <w:i/>
          <w:iCs/>
          <w:sz w:val="23"/>
          <w:szCs w:val="23"/>
        </w:rPr>
        <w:t>Terminación de la excepción de pago</w:t>
      </w:r>
      <w:r w:rsidRPr="4AFB3AC6">
        <w:rPr>
          <w:rFonts w:ascii="Arial Narrow" w:hAnsi="Arial Narrow" w:cs="Arial"/>
          <w:b/>
          <w:bCs/>
          <w:sz w:val="23"/>
          <w:szCs w:val="23"/>
        </w:rPr>
        <w:t xml:space="preserve">. </w:t>
      </w:r>
      <w:r w:rsidRPr="4AFB3AC6">
        <w:rPr>
          <w:rFonts w:ascii="Arial Narrow" w:hAnsi="Arial Narrow" w:cs="Arial"/>
          <w:sz w:val="23"/>
          <w:szCs w:val="23"/>
        </w:rPr>
        <w:t xml:space="preserve">De conformidad con lo establecido en el </w:t>
      </w:r>
      <w:r w:rsidRPr="4AFB3AC6">
        <w:rPr>
          <w:rFonts w:ascii="Arial Narrow" w:hAnsi="Arial Narrow" w:cs="Arial"/>
          <w:color w:val="000000" w:themeColor="text1"/>
          <w:sz w:val="23"/>
          <w:szCs w:val="23"/>
        </w:rPr>
        <w:t xml:space="preserve">artículo </w:t>
      </w:r>
      <w:r w:rsidRPr="4AFB3AC6">
        <w:rPr>
          <w:rFonts w:ascii="Arial Narrow" w:hAnsi="Arial Narrow" w:cs="Arial"/>
          <w:sz w:val="23"/>
          <w:szCs w:val="23"/>
        </w:rPr>
        <w:t>2.2.28.7 del Decreto 1078 de 2015 adicionado por el artículo 1 del Decreto 1373 de 2023, en cumplimiento de las funciones de vigilancia, inspección y control, el Ministerio de Tecnologías de la Información y las Comunicaciones podrá dar por terminada la excepción en el pago de la contraprestación ante el incumplimiento por parte de la sociedad</w:t>
      </w:r>
      <w:r w:rsidRPr="4AFB3AC6">
        <w:rPr>
          <w:rFonts w:ascii="Arial Narrow" w:hAnsi="Arial Narrow" w:cs="Arial"/>
          <w:b/>
          <w:bCs/>
          <w:sz w:val="23"/>
          <w:szCs w:val="23"/>
        </w:rPr>
        <w:t xml:space="preserve"> </w:t>
      </w:r>
      <w:r>
        <w:rPr>
          <w:rFonts w:ascii="Arial Narrow" w:eastAsiaTheme="minorEastAsia" w:hAnsi="Arial Narrow" w:cstheme="minorBidi"/>
          <w:b/>
          <w:bCs/>
          <w:sz w:val="23"/>
          <w:szCs w:val="23"/>
        </w:rPr>
        <w:t>ITELKOM S.A.S.</w:t>
      </w:r>
      <w:r w:rsidRPr="009F6E8E">
        <w:rPr>
          <w:rFonts w:ascii="Arial Narrow" w:eastAsiaTheme="minorEastAsia" w:hAnsi="Arial Narrow" w:cstheme="minorBidi"/>
          <w:sz w:val="23"/>
          <w:szCs w:val="23"/>
        </w:rPr>
        <w:t>,</w:t>
      </w:r>
      <w:r w:rsidRPr="4AFB3AC6">
        <w:rPr>
          <w:rFonts w:ascii="Arial Narrow" w:eastAsiaTheme="minorEastAsia" w:hAnsi="Arial Narrow" w:cstheme="minorBidi"/>
          <w:b/>
          <w:bCs/>
          <w:sz w:val="23"/>
          <w:szCs w:val="23"/>
        </w:rPr>
        <w:t xml:space="preserve"> </w:t>
      </w:r>
      <w:r w:rsidRPr="00FC7531">
        <w:rPr>
          <w:rFonts w:ascii="Arial Narrow" w:eastAsiaTheme="minorEastAsia" w:hAnsi="Arial Narrow" w:cstheme="minorBidi"/>
          <w:sz w:val="23"/>
          <w:szCs w:val="23"/>
        </w:rPr>
        <w:t xml:space="preserve">identificada con NIT. </w:t>
      </w:r>
      <w:r>
        <w:rPr>
          <w:rFonts w:ascii="Arial Narrow" w:eastAsiaTheme="minorEastAsia" w:hAnsi="Arial Narrow" w:cstheme="minorBidi"/>
          <w:sz w:val="23"/>
          <w:szCs w:val="23"/>
        </w:rPr>
        <w:t>900.411.710 – 1</w:t>
      </w:r>
      <w:r w:rsidRPr="009158FA">
        <w:rPr>
          <w:rFonts w:ascii="Arial Narrow" w:hAnsi="Arial Narrow" w:cs="Arial"/>
          <w:sz w:val="23"/>
          <w:szCs w:val="23"/>
        </w:rPr>
        <w:t>,</w:t>
      </w:r>
      <w:r w:rsidRPr="4AFB3AC6">
        <w:rPr>
          <w:rFonts w:ascii="Arial Narrow" w:hAnsi="Arial Narrow" w:cs="Arial"/>
          <w:sz w:val="23"/>
          <w:szCs w:val="23"/>
        </w:rPr>
        <w:t xml:space="preserve"> </w:t>
      </w:r>
      <w:r w:rsidRPr="4AFB3AC6">
        <w:rPr>
          <w:rFonts w:ascii="Arial Narrow" w:hAnsi="Arial Narrow" w:cs="Arial"/>
          <w:sz w:val="23"/>
          <w:szCs w:val="23"/>
          <w:lang w:val="es-ES"/>
        </w:rPr>
        <w:t>de las disposiciones legales, reglamentarias y regulatorias que le resulten aplicables, así como el incumplimiento del plan aprobado en la presente resolución, sin perjuicio de las sanciones a que haya lugar.</w:t>
      </w:r>
    </w:p>
    <w:p w:rsidR="00221377" w:rsidRDefault="00221377" w:rsidP="00221377">
      <w:pPr>
        <w:jc w:val="both"/>
        <w:rPr>
          <w:rFonts w:ascii="Arial Narrow" w:hAnsi="Arial Narrow" w:cs="Arial"/>
          <w:sz w:val="23"/>
          <w:szCs w:val="23"/>
          <w:lang w:val="es-ES"/>
        </w:rPr>
      </w:pPr>
    </w:p>
    <w:p w:rsidR="00221377" w:rsidRDefault="00221377" w:rsidP="00221377">
      <w:pPr>
        <w:jc w:val="both"/>
        <w:rPr>
          <w:rFonts w:ascii="Arial Narrow" w:hAnsi="Arial Narrow" w:cs="Arial"/>
          <w:bCs/>
          <w:sz w:val="23"/>
          <w:szCs w:val="23"/>
        </w:rPr>
      </w:pPr>
      <w:r w:rsidRPr="000471DD">
        <w:rPr>
          <w:rFonts w:ascii="Arial Narrow" w:hAnsi="Arial Narrow" w:cs="Arial"/>
          <w:bCs/>
          <w:sz w:val="23"/>
          <w:szCs w:val="23"/>
          <w:lang w:val="es-ES"/>
        </w:rPr>
        <w:t xml:space="preserve">Asimismo, el Ministerio de Tecnologías de la Información y las Comunicaciones podrá dar por terminada la excepción en el pago de la contraprestación periódica otorgada en virtud de los parágrafos transitorios 2°, 3° y 4° del artículo 36 de la Ley 1341 de 2009, cuando no se presente la garantía a que se refiere la Resolución 204 de </w:t>
      </w:r>
      <w:r w:rsidRPr="000471DD">
        <w:rPr>
          <w:rFonts w:ascii="Arial Narrow" w:hAnsi="Arial Narrow" w:cs="Arial"/>
          <w:bCs/>
          <w:sz w:val="23"/>
          <w:szCs w:val="23"/>
          <w:lang w:val="es-ES"/>
        </w:rPr>
        <w:lastRenderedPageBreak/>
        <w:t>2026, o cuando no se subsanen las inconsistencias advertidas por el Ministerio dentro del plazo concedido para tal efecto, conforme a los criterios de presentación, suficiencia o términos legales previstos.</w:t>
      </w:r>
      <w:r w:rsidRPr="000471DD">
        <w:rPr>
          <w:rFonts w:ascii="Arial Narrow" w:hAnsi="Arial Narrow" w:cs="Arial"/>
          <w:bCs/>
          <w:sz w:val="23"/>
          <w:szCs w:val="23"/>
        </w:rPr>
        <w:t> </w:t>
      </w:r>
    </w:p>
    <w:p w:rsidR="00221377" w:rsidRDefault="00221377" w:rsidP="00221377">
      <w:pPr>
        <w:jc w:val="both"/>
        <w:rPr>
          <w:rFonts w:ascii="Arial Narrow" w:hAnsi="Arial Narrow" w:cs="Arial"/>
          <w:bCs/>
          <w:sz w:val="23"/>
          <w:szCs w:val="23"/>
        </w:rPr>
      </w:pPr>
    </w:p>
    <w:p w:rsidR="00221377" w:rsidRDefault="00221377" w:rsidP="00221377">
      <w:pPr>
        <w:jc w:val="both"/>
        <w:rPr>
          <w:rFonts w:ascii="Arial Narrow" w:hAnsi="Arial Narrow" w:cs="Arial"/>
          <w:lang w:val="es-ES"/>
        </w:rPr>
      </w:pPr>
      <w:r w:rsidRPr="6E3EC2B8">
        <w:rPr>
          <w:rFonts w:ascii="Arial Narrow" w:hAnsi="Arial Narrow" w:cs="Arial"/>
          <w:b/>
          <w:bCs/>
          <w:sz w:val="23"/>
          <w:szCs w:val="23"/>
          <w:lang w:val="es-ES"/>
        </w:rPr>
        <w:t xml:space="preserve">Parágrafo. </w:t>
      </w:r>
      <w:r w:rsidRPr="6E3EC2B8">
        <w:rPr>
          <w:rFonts w:ascii="Arial Narrow" w:eastAsia="Arial Narrow" w:hAnsi="Arial Narrow" w:cs="Arial Narrow"/>
          <w:sz w:val="23"/>
          <w:szCs w:val="23"/>
          <w:lang w:val="es-ES"/>
        </w:rPr>
        <w:t xml:space="preserve">La excepción en el pago dejará de ser aplicable si con posterioridad al 31 de diciembre de 2020, el proveedor beneficiario llega a ser controlante de manera directa o indirecta de otra sociedad o controlado  de manera directa o indirecta por parte de otra sociedad a través de cualquier operación o figura jurídica, sin limitarse a adquisiciones, fusiones, escisiones o cualquier forma de transformación societaria, de conformidad con </w:t>
      </w:r>
      <w:r w:rsidRPr="6E3EC2B8">
        <w:rPr>
          <w:rFonts w:ascii="Arial Narrow" w:eastAsia="Arial Narrow" w:hAnsi="Arial Narrow" w:cs="Arial Narrow"/>
          <w:sz w:val="23"/>
          <w:szCs w:val="23"/>
          <w:lang w:val="es"/>
        </w:rPr>
        <w:t>el parágrafo transitorio 2 del artículo 36 de la Ley 1341 de 2009, las demás normas que la desarrollen</w:t>
      </w:r>
      <w:r w:rsidRPr="6E3EC2B8">
        <w:rPr>
          <w:rFonts w:ascii="Arial Narrow" w:eastAsia="Arial Narrow" w:hAnsi="Arial Narrow" w:cs="Arial Narrow"/>
          <w:sz w:val="23"/>
          <w:szCs w:val="23"/>
          <w:lang w:val="es-ES"/>
        </w:rPr>
        <w:t>,</w:t>
      </w:r>
      <w:r w:rsidRPr="6E3EC2B8">
        <w:rPr>
          <w:rFonts w:ascii="Arial Narrow" w:eastAsia="Arial Narrow" w:hAnsi="Arial Narrow" w:cs="Arial Narrow"/>
          <w:sz w:val="23"/>
          <w:szCs w:val="23"/>
          <w:lang w:val="es"/>
        </w:rPr>
        <w:t xml:space="preserve"> modifiquen, sustituyan o adicionen.</w:t>
      </w:r>
    </w:p>
    <w:p w:rsidR="00221377" w:rsidRDefault="00221377" w:rsidP="00221377">
      <w:pPr>
        <w:jc w:val="both"/>
        <w:rPr>
          <w:rFonts w:ascii="Arial Narrow" w:hAnsi="Arial Narrow" w:cs="Arial"/>
          <w:sz w:val="23"/>
          <w:szCs w:val="23"/>
          <w:lang w:val="es-ES"/>
        </w:rPr>
      </w:pPr>
    </w:p>
    <w:p w:rsidR="00221377" w:rsidRPr="00266737" w:rsidRDefault="00221377" w:rsidP="00221377">
      <w:pPr>
        <w:jc w:val="both"/>
        <w:rPr>
          <w:rFonts w:ascii="Arial Narrow" w:hAnsi="Arial Narrow" w:cs="Arial"/>
          <w:bCs/>
          <w:sz w:val="23"/>
          <w:szCs w:val="23"/>
        </w:rPr>
      </w:pPr>
      <w:r w:rsidRPr="00266737">
        <w:rPr>
          <w:rFonts w:ascii="Arial Narrow" w:hAnsi="Arial Narrow" w:cs="Arial"/>
          <w:b/>
          <w:sz w:val="23"/>
          <w:szCs w:val="23"/>
        </w:rPr>
        <w:t xml:space="preserve">ARTÍCULO </w:t>
      </w:r>
      <w:r>
        <w:rPr>
          <w:rFonts w:ascii="Arial Narrow" w:hAnsi="Arial Narrow" w:cs="Arial"/>
          <w:b/>
          <w:sz w:val="23"/>
          <w:szCs w:val="23"/>
        </w:rPr>
        <w:t>7</w:t>
      </w:r>
      <w:r w:rsidRPr="00266737">
        <w:rPr>
          <w:rFonts w:ascii="Arial Narrow" w:hAnsi="Arial Narrow" w:cs="Arial"/>
          <w:b/>
          <w:sz w:val="23"/>
          <w:szCs w:val="23"/>
        </w:rPr>
        <w:t xml:space="preserve">. </w:t>
      </w:r>
      <w:r w:rsidRPr="00266737">
        <w:rPr>
          <w:rFonts w:ascii="Arial Narrow" w:hAnsi="Arial Narrow" w:cs="Arial"/>
          <w:b/>
          <w:i/>
          <w:iCs/>
          <w:sz w:val="23"/>
          <w:szCs w:val="23"/>
        </w:rPr>
        <w:t>Comunicación</w:t>
      </w:r>
      <w:r w:rsidRPr="00266737">
        <w:rPr>
          <w:rFonts w:ascii="Arial Narrow" w:hAnsi="Arial Narrow" w:cs="Arial"/>
          <w:b/>
          <w:sz w:val="23"/>
          <w:szCs w:val="23"/>
        </w:rPr>
        <w:t>.</w:t>
      </w:r>
      <w:r>
        <w:rPr>
          <w:rFonts w:ascii="Arial Narrow" w:hAnsi="Arial Narrow" w:cs="Arial"/>
          <w:b/>
          <w:sz w:val="23"/>
          <w:szCs w:val="23"/>
        </w:rPr>
        <w:t xml:space="preserve"> </w:t>
      </w:r>
      <w:r w:rsidRPr="13276411">
        <w:rPr>
          <w:rFonts w:ascii="Arial Narrow" w:hAnsi="Arial Narrow" w:cs="Arial"/>
          <w:sz w:val="23"/>
          <w:szCs w:val="23"/>
        </w:rPr>
        <w:t>Comunicar a través de la Dirección de Industria de Comunicaciones del Ministerio, la presente Resolución a la Dirección de Vigilancia, Inspección y Control, a la Subdirección Financiera – Grupo Interno de Trabajo de Cartera y a la Oficina de Gestión de Ingresos del Fondo Único de Tecnologías de la Información y las Comunicaciones, para lo de sus competencias.</w:t>
      </w:r>
    </w:p>
    <w:p w:rsidR="00221377" w:rsidRPr="00266737" w:rsidRDefault="00221377" w:rsidP="00221377">
      <w:pPr>
        <w:jc w:val="both"/>
        <w:rPr>
          <w:rFonts w:ascii="Arial Narrow" w:hAnsi="Arial Narrow" w:cs="Arial"/>
          <w:bCs/>
          <w:sz w:val="23"/>
          <w:szCs w:val="23"/>
        </w:rPr>
      </w:pPr>
    </w:p>
    <w:p w:rsidR="00221377" w:rsidRPr="00266737" w:rsidRDefault="00221377" w:rsidP="00221377">
      <w:pPr>
        <w:jc w:val="both"/>
        <w:rPr>
          <w:rFonts w:ascii="Arial Narrow" w:hAnsi="Arial Narrow" w:cs="Arial"/>
          <w:sz w:val="23"/>
          <w:szCs w:val="23"/>
        </w:rPr>
      </w:pPr>
      <w:r w:rsidRPr="4AFB3AC6">
        <w:rPr>
          <w:rFonts w:ascii="Arial Narrow" w:hAnsi="Arial Narrow" w:cs="Arial"/>
          <w:b/>
          <w:bCs/>
          <w:sz w:val="23"/>
          <w:szCs w:val="23"/>
        </w:rPr>
        <w:t>ARTÍCULO 8.</w:t>
      </w:r>
      <w:r w:rsidRPr="4AFB3AC6">
        <w:rPr>
          <w:rFonts w:ascii="Arial Narrow" w:hAnsi="Arial Narrow" w:cs="Arial"/>
          <w:b/>
          <w:bCs/>
          <w:i/>
          <w:iCs/>
          <w:sz w:val="23"/>
          <w:szCs w:val="23"/>
        </w:rPr>
        <w:t xml:space="preserve"> Notificaciones.</w:t>
      </w:r>
      <w:r w:rsidRPr="4AFB3AC6">
        <w:rPr>
          <w:rFonts w:ascii="Arial Narrow" w:hAnsi="Arial Narrow" w:cs="Arial"/>
          <w:i/>
          <w:iCs/>
          <w:sz w:val="23"/>
          <w:szCs w:val="23"/>
        </w:rPr>
        <w:t xml:space="preserve"> </w:t>
      </w:r>
      <w:r w:rsidRPr="4AFB3AC6">
        <w:rPr>
          <w:rFonts w:ascii="Arial Narrow" w:hAnsi="Arial Narrow" w:cs="Arial"/>
          <w:sz w:val="23"/>
          <w:szCs w:val="23"/>
        </w:rPr>
        <w:t>Notificar la presente resolución a la sociedad</w:t>
      </w:r>
      <w:r w:rsidRPr="4AFB3AC6">
        <w:rPr>
          <w:rFonts w:ascii="Arial Narrow" w:eastAsiaTheme="minorEastAsia" w:hAnsi="Arial Narrow" w:cstheme="minorBidi"/>
          <w:b/>
          <w:bCs/>
          <w:sz w:val="23"/>
          <w:szCs w:val="23"/>
        </w:rPr>
        <w:t xml:space="preserve"> </w:t>
      </w:r>
      <w:bookmarkStart w:id="2" w:name="_GoBack"/>
      <w:r>
        <w:rPr>
          <w:rFonts w:ascii="Arial Narrow" w:eastAsiaTheme="minorEastAsia" w:hAnsi="Arial Narrow" w:cstheme="minorBidi"/>
          <w:b/>
          <w:bCs/>
          <w:sz w:val="23"/>
          <w:szCs w:val="23"/>
        </w:rPr>
        <w:t>ITELKOM S.A.S.</w:t>
      </w:r>
      <w:bookmarkEnd w:id="2"/>
      <w:r w:rsidRPr="009F6E8E">
        <w:rPr>
          <w:rFonts w:ascii="Arial Narrow" w:eastAsiaTheme="minorEastAsia" w:hAnsi="Arial Narrow" w:cstheme="minorBidi"/>
          <w:sz w:val="23"/>
          <w:szCs w:val="23"/>
        </w:rPr>
        <w:t>,</w:t>
      </w:r>
      <w:r w:rsidRPr="4AFB3AC6">
        <w:rPr>
          <w:rFonts w:ascii="Arial Narrow" w:eastAsiaTheme="minorEastAsia" w:hAnsi="Arial Narrow" w:cstheme="minorBidi"/>
          <w:b/>
          <w:bCs/>
          <w:sz w:val="23"/>
          <w:szCs w:val="23"/>
        </w:rPr>
        <w:t xml:space="preserve"> </w:t>
      </w:r>
      <w:r w:rsidRPr="004416ED">
        <w:rPr>
          <w:rFonts w:ascii="Arial Narrow" w:eastAsiaTheme="minorEastAsia" w:hAnsi="Arial Narrow" w:cstheme="minorBidi"/>
          <w:sz w:val="23"/>
          <w:szCs w:val="23"/>
        </w:rPr>
        <w:t xml:space="preserve">identificada con NIT. </w:t>
      </w:r>
      <w:r>
        <w:rPr>
          <w:rFonts w:ascii="Arial Narrow" w:eastAsiaTheme="minorEastAsia" w:hAnsi="Arial Narrow" w:cstheme="minorBidi"/>
          <w:sz w:val="23"/>
          <w:szCs w:val="23"/>
        </w:rPr>
        <w:t>900.411.710 – 1</w:t>
      </w:r>
      <w:r w:rsidRPr="004416ED">
        <w:rPr>
          <w:rFonts w:ascii="Arial Narrow" w:hAnsi="Arial Narrow"/>
          <w:sz w:val="23"/>
          <w:szCs w:val="23"/>
        </w:rPr>
        <w:t>,</w:t>
      </w:r>
      <w:r w:rsidRPr="4AFB3AC6">
        <w:rPr>
          <w:rFonts w:ascii="Arial Narrow" w:hAnsi="Arial Narrow"/>
          <w:sz w:val="23"/>
          <w:szCs w:val="23"/>
        </w:rPr>
        <w:t xml:space="preserve"> </w:t>
      </w:r>
      <w:r w:rsidRPr="4AFB3AC6">
        <w:rPr>
          <w:rFonts w:ascii="Arial Narrow" w:hAnsi="Arial Narrow" w:cs="Arial"/>
          <w:sz w:val="23"/>
          <w:szCs w:val="23"/>
        </w:rPr>
        <w:t>a través de su representante legal, apoderado o a la persona debidamente autorizada para el efecto; entregándole copia íntegra de la misma, advirtiéndole que contra esta sólo procede el recurso de reposición, el cual podrá interponer dentro de los diez (10) días hábiles siguientes a la diligencia de notificación del presente acto, en los términos del artículo 76 de la Ley 1437 de 2011</w:t>
      </w:r>
      <w:r w:rsidRPr="4AFB3AC6">
        <w:rPr>
          <w:rFonts w:ascii="Arial Narrow" w:hAnsi="Arial Narrow"/>
          <w:sz w:val="23"/>
          <w:szCs w:val="23"/>
          <w:lang w:val="es-ES"/>
        </w:rPr>
        <w:t>.</w:t>
      </w:r>
    </w:p>
    <w:p w:rsidR="00221377" w:rsidRPr="00266737" w:rsidRDefault="00221377" w:rsidP="00221377">
      <w:pPr>
        <w:tabs>
          <w:tab w:val="left" w:pos="851"/>
        </w:tabs>
        <w:jc w:val="both"/>
        <w:rPr>
          <w:rFonts w:ascii="Arial Narrow" w:hAnsi="Arial Narrow"/>
          <w:b/>
          <w:bCs/>
          <w:sz w:val="23"/>
          <w:szCs w:val="23"/>
        </w:rPr>
      </w:pPr>
    </w:p>
    <w:p w:rsidR="00221377" w:rsidRPr="00266737" w:rsidRDefault="00221377" w:rsidP="00221377">
      <w:pPr>
        <w:tabs>
          <w:tab w:val="left" w:pos="851"/>
        </w:tabs>
        <w:rPr>
          <w:rFonts w:ascii="Arial Narrow" w:hAnsi="Arial Narrow"/>
          <w:sz w:val="23"/>
          <w:szCs w:val="23"/>
        </w:rPr>
      </w:pPr>
      <w:r w:rsidRPr="00266737">
        <w:rPr>
          <w:rFonts w:ascii="Arial Narrow" w:hAnsi="Arial Narrow"/>
          <w:b/>
          <w:sz w:val="23"/>
          <w:szCs w:val="23"/>
        </w:rPr>
        <w:t>ART</w:t>
      </w:r>
      <w:r>
        <w:rPr>
          <w:rFonts w:ascii="Arial Narrow" w:hAnsi="Arial Narrow"/>
          <w:b/>
          <w:sz w:val="23"/>
          <w:szCs w:val="23"/>
        </w:rPr>
        <w:t>Í</w:t>
      </w:r>
      <w:r w:rsidRPr="00266737">
        <w:rPr>
          <w:rFonts w:ascii="Arial Narrow" w:hAnsi="Arial Narrow"/>
          <w:b/>
          <w:sz w:val="23"/>
          <w:szCs w:val="23"/>
        </w:rPr>
        <w:t xml:space="preserve">CULO </w:t>
      </w:r>
      <w:r>
        <w:rPr>
          <w:rFonts w:ascii="Arial Narrow" w:hAnsi="Arial Narrow"/>
          <w:b/>
          <w:sz w:val="23"/>
          <w:szCs w:val="23"/>
        </w:rPr>
        <w:t>9</w:t>
      </w:r>
      <w:r w:rsidRPr="00266737">
        <w:rPr>
          <w:rFonts w:ascii="Arial Narrow" w:hAnsi="Arial Narrow"/>
          <w:b/>
          <w:sz w:val="23"/>
          <w:szCs w:val="23"/>
        </w:rPr>
        <w:t xml:space="preserve">. </w:t>
      </w:r>
      <w:r w:rsidRPr="00266737">
        <w:rPr>
          <w:rFonts w:ascii="Arial Narrow" w:hAnsi="Arial Narrow"/>
          <w:b/>
          <w:i/>
          <w:sz w:val="23"/>
          <w:szCs w:val="23"/>
        </w:rPr>
        <w:t>Vigencia</w:t>
      </w:r>
      <w:r w:rsidRPr="00266737">
        <w:rPr>
          <w:rFonts w:ascii="Arial Narrow" w:hAnsi="Arial Narrow"/>
          <w:sz w:val="23"/>
          <w:szCs w:val="23"/>
        </w:rPr>
        <w:t>. La presente Resolución rige a partir de su firmeza.</w:t>
      </w:r>
    </w:p>
    <w:p w:rsidR="00221377" w:rsidRPr="00266737" w:rsidRDefault="00221377" w:rsidP="00221377">
      <w:pPr>
        <w:tabs>
          <w:tab w:val="left" w:pos="851"/>
        </w:tabs>
        <w:rPr>
          <w:rFonts w:ascii="Arial Narrow" w:hAnsi="Arial Narrow"/>
          <w:sz w:val="23"/>
          <w:szCs w:val="23"/>
        </w:rPr>
      </w:pPr>
    </w:p>
    <w:p w:rsidR="00221377" w:rsidRPr="00266737" w:rsidRDefault="00221377" w:rsidP="00221377">
      <w:pPr>
        <w:tabs>
          <w:tab w:val="left" w:pos="851"/>
          <w:tab w:val="left" w:pos="9072"/>
        </w:tabs>
        <w:ind w:left="-142"/>
        <w:contextualSpacing/>
        <w:jc w:val="center"/>
        <w:rPr>
          <w:rFonts w:ascii="Arial Narrow" w:hAnsi="Arial Narrow" w:cs="Arial"/>
          <w:b/>
          <w:sz w:val="23"/>
          <w:szCs w:val="23"/>
        </w:rPr>
      </w:pPr>
      <w:r w:rsidRPr="00266737">
        <w:rPr>
          <w:rFonts w:ascii="Arial Narrow" w:hAnsi="Arial Narrow" w:cs="Arial"/>
          <w:b/>
          <w:sz w:val="23"/>
          <w:szCs w:val="23"/>
        </w:rPr>
        <w:t>NOTIFÍQUESE, COMUNÍQUESE Y CÚMPLASE</w:t>
      </w:r>
    </w:p>
    <w:p w:rsidR="00221377" w:rsidRPr="00266737" w:rsidRDefault="00221377" w:rsidP="00221377">
      <w:pPr>
        <w:tabs>
          <w:tab w:val="left" w:pos="851"/>
          <w:tab w:val="left" w:pos="9072"/>
        </w:tabs>
        <w:contextualSpacing/>
        <w:rPr>
          <w:rFonts w:ascii="Arial Narrow" w:hAnsi="Arial Narrow" w:cs="Arial"/>
          <w:b/>
          <w:sz w:val="23"/>
          <w:szCs w:val="23"/>
        </w:rPr>
      </w:pPr>
    </w:p>
    <w:p w:rsidR="00221377" w:rsidRPr="00266737" w:rsidRDefault="00221377" w:rsidP="00221377">
      <w:pPr>
        <w:tabs>
          <w:tab w:val="left" w:pos="851"/>
          <w:tab w:val="left" w:pos="9072"/>
        </w:tabs>
        <w:ind w:left="-142"/>
        <w:contextualSpacing/>
        <w:rPr>
          <w:rFonts w:ascii="Arial Narrow" w:hAnsi="Arial Narrow" w:cs="Arial"/>
          <w:sz w:val="23"/>
          <w:szCs w:val="23"/>
          <w:lang w:val="es-ES"/>
        </w:rPr>
      </w:pPr>
      <w:r w:rsidRPr="00266737">
        <w:rPr>
          <w:rFonts w:ascii="Arial Narrow" w:hAnsi="Arial Narrow" w:cs="Arial"/>
          <w:sz w:val="23"/>
          <w:szCs w:val="23"/>
          <w:lang w:val="es-ES"/>
        </w:rPr>
        <w:t xml:space="preserve">Dada a los </w:t>
      </w:r>
      <w:r w:rsidR="000C266C">
        <w:rPr>
          <w:rFonts w:ascii="Arial Narrow" w:hAnsi="Arial Narrow" w:cs="Arial"/>
          <w:sz w:val="23"/>
          <w:szCs w:val="23"/>
          <w:lang w:val="es-ES"/>
        </w:rPr>
        <w:t>28</w:t>
      </w:r>
      <w:r w:rsidRPr="00266737">
        <w:rPr>
          <w:rFonts w:ascii="Arial Narrow" w:hAnsi="Arial Narrow" w:cs="Arial"/>
          <w:sz w:val="23"/>
          <w:szCs w:val="23"/>
          <w:lang w:val="es-ES"/>
        </w:rPr>
        <w:t xml:space="preserve"> </w:t>
      </w:r>
      <w:r w:rsidRPr="34080BE9">
        <w:rPr>
          <w:rFonts w:ascii="Arial Narrow" w:hAnsi="Arial Narrow" w:cs="Arial"/>
          <w:sz w:val="23"/>
          <w:szCs w:val="23"/>
          <w:lang w:val="es-ES"/>
        </w:rPr>
        <w:t>días</w:t>
      </w:r>
      <w:r w:rsidRPr="00266737">
        <w:rPr>
          <w:rFonts w:ascii="Arial Narrow" w:hAnsi="Arial Narrow" w:cs="Arial"/>
          <w:sz w:val="23"/>
          <w:szCs w:val="23"/>
          <w:lang w:val="es-ES"/>
        </w:rPr>
        <w:t xml:space="preserve"> del mes de</w:t>
      </w:r>
      <w:r>
        <w:rPr>
          <w:rFonts w:ascii="Arial Narrow" w:hAnsi="Arial Narrow" w:cs="Arial"/>
          <w:sz w:val="23"/>
          <w:szCs w:val="23"/>
          <w:lang w:val="es-ES"/>
        </w:rPr>
        <w:t xml:space="preserve"> abril </w:t>
      </w:r>
      <w:r w:rsidRPr="00266737">
        <w:rPr>
          <w:rFonts w:ascii="Arial Narrow" w:hAnsi="Arial Narrow" w:cs="Arial"/>
          <w:sz w:val="23"/>
          <w:szCs w:val="23"/>
          <w:lang w:val="es-ES"/>
        </w:rPr>
        <w:t>de 202</w:t>
      </w:r>
      <w:r>
        <w:rPr>
          <w:rFonts w:ascii="Arial Narrow" w:hAnsi="Arial Narrow" w:cs="Arial"/>
          <w:sz w:val="23"/>
          <w:szCs w:val="23"/>
          <w:lang w:val="es-ES"/>
        </w:rPr>
        <w:t>6</w:t>
      </w:r>
    </w:p>
    <w:p w:rsidR="00221377" w:rsidRPr="00266737" w:rsidRDefault="00221377" w:rsidP="00221377">
      <w:pPr>
        <w:tabs>
          <w:tab w:val="left" w:pos="851"/>
          <w:tab w:val="left" w:pos="9072"/>
        </w:tabs>
        <w:ind w:left="-142"/>
        <w:contextualSpacing/>
        <w:rPr>
          <w:rFonts w:ascii="Arial Narrow" w:hAnsi="Arial Narrow" w:cs="Arial"/>
          <w:sz w:val="23"/>
          <w:szCs w:val="23"/>
        </w:rPr>
      </w:pPr>
    </w:p>
    <w:p w:rsidR="00221377" w:rsidRPr="00266737" w:rsidRDefault="00221377" w:rsidP="00221377">
      <w:pPr>
        <w:tabs>
          <w:tab w:val="left" w:pos="851"/>
          <w:tab w:val="left" w:pos="9072"/>
        </w:tabs>
        <w:ind w:left="-142"/>
        <w:contextualSpacing/>
        <w:rPr>
          <w:rFonts w:ascii="Arial Narrow" w:hAnsi="Arial Narrow" w:cs="Arial"/>
          <w:sz w:val="23"/>
          <w:szCs w:val="23"/>
        </w:rPr>
      </w:pPr>
    </w:p>
    <w:p w:rsidR="00221377" w:rsidRPr="00266737" w:rsidRDefault="00221377" w:rsidP="00221377">
      <w:pPr>
        <w:tabs>
          <w:tab w:val="left" w:pos="851"/>
          <w:tab w:val="left" w:pos="9072"/>
        </w:tabs>
        <w:contextualSpacing/>
        <w:jc w:val="center"/>
        <w:rPr>
          <w:rFonts w:ascii="Arial Narrow" w:hAnsi="Arial Narrow" w:cs="Arial"/>
          <w:sz w:val="23"/>
          <w:szCs w:val="23"/>
        </w:rPr>
      </w:pPr>
      <w:bookmarkStart w:id="3" w:name="_Hlk118281942"/>
      <w:r w:rsidRPr="00266737">
        <w:rPr>
          <w:rFonts w:ascii="Arial Narrow" w:hAnsi="Arial Narrow" w:cs="Arial"/>
          <w:sz w:val="23"/>
          <w:szCs w:val="23"/>
        </w:rPr>
        <w:t>(Firmado Digitalmente)</w:t>
      </w:r>
    </w:p>
    <w:p w:rsidR="00221377" w:rsidRPr="00266737" w:rsidRDefault="00221377" w:rsidP="00221377">
      <w:pPr>
        <w:tabs>
          <w:tab w:val="left" w:pos="851"/>
          <w:tab w:val="left" w:pos="9072"/>
        </w:tabs>
        <w:contextualSpacing/>
        <w:jc w:val="center"/>
        <w:rPr>
          <w:rFonts w:ascii="Arial Narrow" w:hAnsi="Arial Narrow" w:cs="Arial"/>
          <w:b/>
          <w:bCs/>
          <w:sz w:val="23"/>
          <w:szCs w:val="23"/>
        </w:rPr>
      </w:pPr>
      <w:r>
        <w:rPr>
          <w:rFonts w:ascii="Arial Narrow" w:hAnsi="Arial Narrow" w:cs="Arial"/>
          <w:b/>
          <w:bCs/>
          <w:sz w:val="23"/>
          <w:szCs w:val="23"/>
        </w:rPr>
        <w:t>GLORIA PATRICIA PERDOMO RANGEL</w:t>
      </w:r>
    </w:p>
    <w:p w:rsidR="00221377" w:rsidRPr="00266737" w:rsidRDefault="00221377" w:rsidP="00221377">
      <w:pPr>
        <w:tabs>
          <w:tab w:val="left" w:pos="851"/>
          <w:tab w:val="left" w:pos="9072"/>
        </w:tabs>
        <w:contextualSpacing/>
        <w:jc w:val="center"/>
        <w:rPr>
          <w:rFonts w:ascii="Arial Narrow" w:hAnsi="Arial Narrow" w:cs="Arial"/>
          <w:sz w:val="23"/>
          <w:szCs w:val="23"/>
        </w:rPr>
      </w:pPr>
      <w:r w:rsidRPr="00266737">
        <w:rPr>
          <w:rFonts w:ascii="Arial Narrow" w:hAnsi="Arial Narrow" w:cs="Arial"/>
          <w:sz w:val="23"/>
          <w:szCs w:val="23"/>
        </w:rPr>
        <w:t>Viceministr</w:t>
      </w:r>
      <w:r>
        <w:rPr>
          <w:rFonts w:ascii="Arial Narrow" w:hAnsi="Arial Narrow" w:cs="Arial"/>
          <w:sz w:val="23"/>
          <w:szCs w:val="23"/>
        </w:rPr>
        <w:t>a</w:t>
      </w:r>
      <w:r w:rsidRPr="00266737">
        <w:rPr>
          <w:rFonts w:ascii="Arial Narrow" w:hAnsi="Arial Narrow" w:cs="Arial"/>
          <w:sz w:val="23"/>
          <w:szCs w:val="23"/>
        </w:rPr>
        <w:t xml:space="preserve"> de Conectividad</w:t>
      </w:r>
    </w:p>
    <w:p w:rsidR="00221377" w:rsidRPr="00080BCB" w:rsidRDefault="00221377" w:rsidP="00221377">
      <w:pPr>
        <w:tabs>
          <w:tab w:val="left" w:pos="851"/>
          <w:tab w:val="left" w:pos="9072"/>
        </w:tabs>
        <w:spacing w:line="276" w:lineRule="auto"/>
        <w:contextualSpacing/>
        <w:jc w:val="center"/>
        <w:rPr>
          <w:rFonts w:ascii="Arial Narrow" w:hAnsi="Arial Narrow" w:cs="Arial"/>
          <w:bCs/>
          <w:sz w:val="23"/>
          <w:szCs w:val="23"/>
        </w:rPr>
      </w:pPr>
    </w:p>
    <w:bookmarkEnd w:id="3"/>
    <w:p w:rsidR="00221377" w:rsidRPr="00492567" w:rsidRDefault="00221377" w:rsidP="00221377">
      <w:pPr>
        <w:ind w:right="99"/>
      </w:pPr>
      <w:r w:rsidRPr="67AF4037">
        <w:rPr>
          <w:rFonts w:ascii="Arial Narrow" w:hAnsi="Arial Narrow" w:cs="Arial"/>
          <w:sz w:val="16"/>
          <w:szCs w:val="16"/>
          <w:lang w:val="es-ES"/>
        </w:rPr>
        <w:t>Proyectó:</w:t>
      </w:r>
      <w:r>
        <w:tab/>
      </w:r>
      <w:r>
        <w:tab/>
      </w:r>
      <w:r w:rsidRPr="67AF4037">
        <w:rPr>
          <w:rFonts w:ascii="Arial Narrow" w:hAnsi="Arial Narrow" w:cs="Arial"/>
          <w:sz w:val="16"/>
          <w:szCs w:val="16"/>
          <w:lang w:val="pt-PT"/>
        </w:rPr>
        <w:t xml:space="preserve">Sirly Dayari Triana Contreras </w:t>
      </w:r>
      <w:r w:rsidRPr="00492567">
        <w:rPr>
          <w:rFonts w:ascii="Arial Narrow" w:hAnsi="Arial Narrow"/>
          <w:sz w:val="16"/>
          <w:szCs w:val="16"/>
          <w:lang w:val="es-ES"/>
        </w:rPr>
        <w:t>–</w:t>
      </w:r>
      <w:r w:rsidRPr="67AF4037">
        <w:rPr>
          <w:rFonts w:ascii="Arial Narrow" w:hAnsi="Arial Narrow" w:cs="Arial"/>
          <w:sz w:val="16"/>
          <w:szCs w:val="16"/>
          <w:lang w:val="pt-PT"/>
        </w:rPr>
        <w:t xml:space="preserve"> Subdirección para la Industria de Comunicaciones </w:t>
      </w:r>
      <w:r>
        <w:rPr>
          <w:noProof/>
          <w:lang w:eastAsia="es-CO"/>
        </w:rPr>
        <w:drawing>
          <wp:inline distT="0" distB="0" distL="0" distR="0" wp14:anchorId="5B02D449" wp14:editId="1696ED4F">
            <wp:extent cx="308366" cy="128643"/>
            <wp:effectExtent l="0" t="0" r="0" b="0"/>
            <wp:docPr id="79585854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858546" name="Picture 795858546"/>
                    <pic:cNvPicPr/>
                  </pic:nvPicPr>
                  <pic:blipFill>
                    <a:blip r:embed="rId7">
                      <a:extLst>
                        <a:ext uri="{28A0092B-C50C-407E-A947-70E740481C1C}">
                          <a14:useLocalDpi xmlns:a14="http://schemas.microsoft.com/office/drawing/2010/main"/>
                        </a:ext>
                      </a:extLst>
                    </a:blip>
                    <a:stretch>
                      <a:fillRect/>
                    </a:stretch>
                  </pic:blipFill>
                  <pic:spPr>
                    <a:xfrm>
                      <a:off x="0" y="0"/>
                      <a:ext cx="308366" cy="128643"/>
                    </a:xfrm>
                    <a:prstGeom prst="rect">
                      <a:avLst/>
                    </a:prstGeom>
                  </pic:spPr>
                </pic:pic>
              </a:graphicData>
            </a:graphic>
          </wp:inline>
        </w:drawing>
      </w:r>
    </w:p>
    <w:p w:rsidR="00221377" w:rsidRPr="00492567" w:rsidRDefault="00221377" w:rsidP="00221377">
      <w:pPr>
        <w:ind w:right="99"/>
        <w:rPr>
          <w:rFonts w:ascii="Arial Narrow" w:hAnsi="Arial Narrow" w:cs="Arial"/>
          <w:sz w:val="16"/>
          <w:szCs w:val="16"/>
          <w:lang w:val="pt-PT"/>
        </w:rPr>
      </w:pPr>
      <w:r w:rsidRPr="67AF4037">
        <w:rPr>
          <w:rFonts w:ascii="Arial Narrow" w:hAnsi="Arial Narrow" w:cs="Arial"/>
          <w:sz w:val="16"/>
          <w:szCs w:val="16"/>
          <w:lang w:val="es-ES"/>
        </w:rPr>
        <w:t xml:space="preserve">Revisó: </w:t>
      </w:r>
      <w:r>
        <w:tab/>
      </w:r>
      <w:r>
        <w:tab/>
      </w:r>
      <w:r w:rsidRPr="67AF4037">
        <w:rPr>
          <w:rFonts w:ascii="Arial Narrow" w:hAnsi="Arial Narrow" w:cs="Arial"/>
          <w:sz w:val="16"/>
          <w:szCs w:val="16"/>
        </w:rPr>
        <w:t>Diana Lucia Torres F.</w:t>
      </w:r>
      <w:r>
        <w:rPr>
          <w:rFonts w:ascii="Arial Narrow" w:hAnsi="Arial Narrow" w:cs="Arial"/>
          <w:sz w:val="16"/>
          <w:szCs w:val="16"/>
        </w:rPr>
        <w:t xml:space="preserve"> </w:t>
      </w:r>
      <w:r w:rsidRPr="00492567">
        <w:rPr>
          <w:rFonts w:ascii="Arial Narrow" w:hAnsi="Arial Narrow"/>
          <w:sz w:val="16"/>
          <w:szCs w:val="16"/>
          <w:lang w:val="es-ES"/>
        </w:rPr>
        <w:t>–</w:t>
      </w:r>
      <w:r>
        <w:rPr>
          <w:rFonts w:ascii="Arial Narrow" w:hAnsi="Arial Narrow"/>
          <w:sz w:val="16"/>
          <w:szCs w:val="16"/>
          <w:lang w:val="es-ES"/>
        </w:rPr>
        <w:t xml:space="preserve"> </w:t>
      </w:r>
      <w:r w:rsidRPr="67AF4037">
        <w:rPr>
          <w:rFonts w:ascii="Arial Narrow" w:hAnsi="Arial Narrow" w:cs="Arial"/>
          <w:sz w:val="16"/>
          <w:szCs w:val="16"/>
          <w:lang w:val="pt-PT"/>
        </w:rPr>
        <w:t xml:space="preserve">Subdirección para la Industria de Comunicaciones </w:t>
      </w:r>
    </w:p>
    <w:p w:rsidR="00221377" w:rsidRDefault="00221377" w:rsidP="00221377">
      <w:pPr>
        <w:ind w:right="99"/>
        <w:rPr>
          <w:rFonts w:ascii="Arial Narrow" w:hAnsi="Arial Narrow"/>
          <w:sz w:val="16"/>
          <w:szCs w:val="16"/>
        </w:rPr>
      </w:pPr>
      <w:r>
        <w:rPr>
          <w:rFonts w:ascii="Arial Narrow" w:hAnsi="Arial Narrow" w:cs="Arial"/>
          <w:sz w:val="16"/>
          <w:szCs w:val="16"/>
          <w:lang w:val="pt-PT"/>
        </w:rPr>
        <w:tab/>
      </w:r>
      <w:r>
        <w:rPr>
          <w:rFonts w:ascii="Arial Narrow" w:hAnsi="Arial Narrow" w:cs="Arial"/>
          <w:sz w:val="16"/>
          <w:szCs w:val="16"/>
          <w:lang w:val="pt-PT"/>
        </w:rPr>
        <w:tab/>
      </w:r>
      <w:r w:rsidRPr="00492567">
        <w:rPr>
          <w:rFonts w:ascii="Arial Narrow" w:hAnsi="Arial Narrow" w:cs="Arial"/>
          <w:sz w:val="16"/>
          <w:szCs w:val="16"/>
          <w:lang w:val="pt-PT"/>
        </w:rPr>
        <w:t xml:space="preserve">Rafael Humberto Gamboa </w:t>
      </w:r>
      <w:r w:rsidRPr="00492567">
        <w:rPr>
          <w:rFonts w:ascii="Arial Narrow" w:hAnsi="Arial Narrow"/>
          <w:sz w:val="16"/>
          <w:szCs w:val="16"/>
          <w:lang w:val="es-ES"/>
        </w:rPr>
        <w:t>–</w:t>
      </w:r>
      <w:r>
        <w:rPr>
          <w:rFonts w:ascii="Arial Narrow" w:hAnsi="Arial Narrow"/>
          <w:sz w:val="16"/>
          <w:szCs w:val="16"/>
          <w:lang w:val="es-ES"/>
        </w:rPr>
        <w:t xml:space="preserve"> </w:t>
      </w:r>
      <w:r w:rsidRPr="00492567">
        <w:rPr>
          <w:rFonts w:ascii="Arial Narrow" w:hAnsi="Arial Narrow" w:cs="Arial"/>
          <w:sz w:val="16"/>
          <w:szCs w:val="16"/>
          <w:lang w:val="pt-PT"/>
        </w:rPr>
        <w:t>Subdirección para la Industria de Comunicaciones</w:t>
      </w:r>
      <w:r>
        <w:rPr>
          <w:rFonts w:ascii="Arial Narrow" w:hAnsi="Arial Narrow" w:cs="Arial"/>
          <w:sz w:val="16"/>
          <w:szCs w:val="16"/>
          <w:lang w:val="pt-PT"/>
        </w:rPr>
        <w:t xml:space="preserve">  </w:t>
      </w:r>
      <w:r w:rsidRPr="00492567">
        <w:rPr>
          <w:rFonts w:ascii="Arial Narrow" w:hAnsi="Arial Narrow"/>
          <w:sz w:val="16"/>
          <w:szCs w:val="16"/>
        </w:rPr>
        <w:tab/>
      </w:r>
      <w:r w:rsidRPr="00492567">
        <w:rPr>
          <w:rFonts w:ascii="Arial Narrow" w:hAnsi="Arial Narrow"/>
          <w:sz w:val="16"/>
          <w:szCs w:val="16"/>
        </w:rPr>
        <w:tab/>
      </w:r>
    </w:p>
    <w:p w:rsidR="00221377" w:rsidRPr="00492567" w:rsidRDefault="00221377" w:rsidP="00221377">
      <w:pPr>
        <w:ind w:left="709" w:right="99" w:firstLine="709"/>
        <w:rPr>
          <w:rFonts w:ascii="Arial Narrow" w:hAnsi="Arial Narrow" w:cs="Arial"/>
          <w:sz w:val="16"/>
          <w:szCs w:val="16"/>
          <w:lang w:val="pt-PT"/>
        </w:rPr>
      </w:pPr>
      <w:r w:rsidRPr="4AFB3AC6">
        <w:rPr>
          <w:rFonts w:ascii="Arial Narrow" w:hAnsi="Arial Narrow" w:cs="Arial"/>
          <w:sz w:val="16"/>
          <w:szCs w:val="16"/>
        </w:rPr>
        <w:t xml:space="preserve">Julian Camilo Gaitán Nieto – </w:t>
      </w:r>
      <w:r w:rsidRPr="4AFB3AC6">
        <w:rPr>
          <w:rFonts w:ascii="Arial Narrow" w:hAnsi="Arial Narrow" w:cs="Arial"/>
          <w:sz w:val="16"/>
          <w:szCs w:val="16"/>
          <w:lang w:val="pt-PT"/>
        </w:rPr>
        <w:t xml:space="preserve">Subdirección para la Industria de Comunicaciones </w:t>
      </w:r>
    </w:p>
    <w:p w:rsidR="00221377" w:rsidRPr="00A62D8C" w:rsidRDefault="00221377" w:rsidP="00221377">
      <w:pPr>
        <w:ind w:left="709" w:right="99" w:firstLine="709"/>
        <w:rPr>
          <w:sz w:val="16"/>
          <w:szCs w:val="16"/>
        </w:rPr>
      </w:pPr>
      <w:r w:rsidRPr="00492567">
        <w:rPr>
          <w:rFonts w:ascii="Arial Narrow" w:hAnsi="Arial Narrow"/>
          <w:sz w:val="16"/>
          <w:szCs w:val="16"/>
        </w:rPr>
        <w:t xml:space="preserve">Julieth Alejandra Sepulveda Peñaloza – </w:t>
      </w:r>
      <w:r w:rsidRPr="00492567">
        <w:rPr>
          <w:rFonts w:ascii="Arial Narrow" w:hAnsi="Arial Narrow" w:cs="Arial"/>
          <w:sz w:val="16"/>
          <w:szCs w:val="16"/>
          <w:lang w:val="pt-PT"/>
        </w:rPr>
        <w:t xml:space="preserve">Subdirección para la Industria de Comunicaciones  </w:t>
      </w:r>
      <w:r w:rsidRPr="008C7D63">
        <w:rPr>
          <w:rFonts w:ascii="Arial Narrow" w:hAnsi="Arial Narrow" w:cs="Arial"/>
          <w:noProof/>
          <w:sz w:val="16"/>
          <w:szCs w:val="16"/>
          <w:lang w:eastAsia="es-CO"/>
        </w:rPr>
        <w:drawing>
          <wp:inline distT="0" distB="0" distL="0" distR="0" wp14:anchorId="72068089" wp14:editId="7E7DEF04">
            <wp:extent cx="152400" cy="76200"/>
            <wp:effectExtent l="0" t="0" r="0" b="0"/>
            <wp:docPr id="1395473701"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76200"/>
                    </a:xfrm>
                    <a:prstGeom prst="rect">
                      <a:avLst/>
                    </a:prstGeom>
                    <a:noFill/>
                    <a:ln>
                      <a:noFill/>
                    </a:ln>
                  </pic:spPr>
                </pic:pic>
              </a:graphicData>
            </a:graphic>
          </wp:inline>
        </w:drawing>
      </w:r>
    </w:p>
    <w:p w:rsidR="00221377" w:rsidRPr="001F2A50" w:rsidRDefault="00221377" w:rsidP="00221377">
      <w:pPr>
        <w:tabs>
          <w:tab w:val="left" w:pos="709"/>
        </w:tabs>
        <w:spacing w:line="276" w:lineRule="auto"/>
        <w:contextualSpacing/>
        <w:rPr>
          <w:sz w:val="16"/>
          <w:szCs w:val="16"/>
        </w:rPr>
      </w:pPr>
      <w:r>
        <w:rPr>
          <w:rFonts w:ascii="Arial Narrow" w:hAnsi="Arial Narrow"/>
          <w:sz w:val="16"/>
          <w:szCs w:val="16"/>
        </w:rPr>
        <w:tab/>
      </w:r>
      <w:r>
        <w:rPr>
          <w:rFonts w:ascii="Arial Narrow" w:hAnsi="Arial Narrow"/>
          <w:sz w:val="16"/>
          <w:szCs w:val="16"/>
        </w:rPr>
        <w:tab/>
      </w:r>
      <w:r w:rsidRPr="00492567">
        <w:rPr>
          <w:rFonts w:ascii="Arial Narrow" w:hAnsi="Arial Narrow"/>
          <w:sz w:val="16"/>
          <w:szCs w:val="16"/>
          <w:lang w:val="es-ES"/>
        </w:rPr>
        <w:t>Luis Agustín Pineda Zola – Subdirector para la Industria de Comunicaciones </w:t>
      </w:r>
    </w:p>
    <w:p w:rsidR="00221377" w:rsidRDefault="00221377" w:rsidP="00221377">
      <w:pPr>
        <w:tabs>
          <w:tab w:val="left" w:pos="709"/>
        </w:tabs>
        <w:ind w:left="709" w:firstLine="709"/>
        <w:contextualSpacing/>
      </w:pPr>
      <w:r w:rsidRPr="34080BE9">
        <w:rPr>
          <w:rFonts w:ascii="Arial Narrow" w:eastAsia="Arial Narrow" w:hAnsi="Arial Narrow" w:cs="Arial"/>
          <w:sz w:val="16"/>
          <w:szCs w:val="16"/>
          <w:lang w:val="es-ES"/>
        </w:rPr>
        <w:t xml:space="preserve">Gabriela Posada Venegas – Asesora Despacho Viceministerio de Conectividad </w:t>
      </w:r>
    </w:p>
    <w:p w:rsidR="00221377" w:rsidRPr="00FF746F" w:rsidRDefault="00221377" w:rsidP="00221377">
      <w:pPr>
        <w:tabs>
          <w:tab w:val="left" w:pos="709"/>
        </w:tabs>
        <w:contextualSpacing/>
      </w:pPr>
      <w:r w:rsidRPr="00492567">
        <w:rPr>
          <w:rFonts w:ascii="Arial Narrow" w:hAnsi="Arial Narrow"/>
          <w:sz w:val="16"/>
          <w:szCs w:val="16"/>
        </w:rPr>
        <w:t>Aprobó</w:t>
      </w:r>
      <w:r>
        <w:tab/>
      </w:r>
      <w:r>
        <w:tab/>
      </w:r>
      <w:r w:rsidRPr="00FF746F">
        <w:rPr>
          <w:rFonts w:ascii="Arial Narrow" w:hAnsi="Arial Narrow" w:cs="Arial"/>
          <w:sz w:val="16"/>
          <w:szCs w:val="16"/>
        </w:rPr>
        <w:t xml:space="preserve">Paola </w:t>
      </w:r>
      <w:r w:rsidRPr="5389BE99">
        <w:rPr>
          <w:rFonts w:ascii="Arial Narrow" w:hAnsi="Arial Narrow" w:cs="Arial"/>
          <w:sz w:val="16"/>
          <w:szCs w:val="16"/>
        </w:rPr>
        <w:t>Elvira</w:t>
      </w:r>
      <w:r w:rsidRPr="5389BE99">
        <w:rPr>
          <w:rFonts w:ascii="Arial" w:hAnsi="Arial" w:cs="Arial"/>
          <w:sz w:val="16"/>
          <w:szCs w:val="16"/>
        </w:rPr>
        <w:t> </w:t>
      </w:r>
      <w:r w:rsidRPr="5389BE99">
        <w:rPr>
          <w:rFonts w:ascii="Arial Narrow" w:hAnsi="Arial Narrow" w:cs="Arial"/>
          <w:sz w:val="16"/>
          <w:szCs w:val="16"/>
        </w:rPr>
        <w:t>Thiriat</w:t>
      </w:r>
      <w:r w:rsidRPr="5389BE99">
        <w:rPr>
          <w:rFonts w:ascii="Arial" w:hAnsi="Arial" w:cs="Arial"/>
          <w:sz w:val="16"/>
          <w:szCs w:val="16"/>
        </w:rPr>
        <w:t> </w:t>
      </w:r>
      <w:r w:rsidRPr="5389BE99">
        <w:rPr>
          <w:rFonts w:ascii="Arial Narrow" w:hAnsi="Arial Narrow" w:cs="Arial"/>
          <w:sz w:val="16"/>
          <w:szCs w:val="16"/>
        </w:rPr>
        <w:t>Tovar</w:t>
      </w:r>
      <w:r w:rsidRPr="00FF746F">
        <w:rPr>
          <w:rFonts w:ascii="Arial Narrow" w:hAnsi="Arial Narrow" w:cs="Arial"/>
          <w:sz w:val="16"/>
          <w:szCs w:val="16"/>
        </w:rPr>
        <w:t xml:space="preserve"> </w:t>
      </w:r>
      <w:r w:rsidRPr="00FF746F">
        <w:rPr>
          <w:rFonts w:ascii="Arial Narrow" w:hAnsi="Arial Narrow" w:cs="Arial Narrow"/>
          <w:sz w:val="16"/>
          <w:szCs w:val="16"/>
        </w:rPr>
        <w:t>–</w:t>
      </w:r>
      <w:r w:rsidRPr="5389BE99">
        <w:rPr>
          <w:rFonts w:ascii="Arial" w:hAnsi="Arial" w:cs="Arial"/>
          <w:sz w:val="16"/>
          <w:szCs w:val="16"/>
        </w:rPr>
        <w:t> </w:t>
      </w:r>
      <w:r w:rsidRPr="5389BE99">
        <w:rPr>
          <w:rFonts w:ascii="Arial Narrow" w:hAnsi="Arial Narrow" w:cs="Arial"/>
          <w:sz w:val="16"/>
          <w:szCs w:val="16"/>
        </w:rPr>
        <w:t>Directora</w:t>
      </w:r>
      <w:r w:rsidRPr="5389BE99">
        <w:rPr>
          <w:rFonts w:ascii="Arial" w:hAnsi="Arial" w:cs="Arial"/>
          <w:sz w:val="16"/>
          <w:szCs w:val="16"/>
        </w:rPr>
        <w:t> </w:t>
      </w:r>
      <w:r w:rsidRPr="5389BE99">
        <w:rPr>
          <w:rFonts w:ascii="Arial Narrow" w:hAnsi="Arial Narrow" w:cs="Arial"/>
          <w:sz w:val="16"/>
          <w:szCs w:val="16"/>
        </w:rPr>
        <w:t>de</w:t>
      </w:r>
      <w:r w:rsidRPr="00FF746F">
        <w:rPr>
          <w:rFonts w:ascii="Arial Narrow" w:hAnsi="Arial Narrow" w:cs="Arial"/>
          <w:sz w:val="16"/>
          <w:szCs w:val="16"/>
        </w:rPr>
        <w:t xml:space="preserve"> Industria de </w:t>
      </w:r>
      <w:r w:rsidRPr="5389BE99">
        <w:rPr>
          <w:rFonts w:ascii="Arial Narrow" w:hAnsi="Arial Narrow" w:cs="Arial"/>
          <w:sz w:val="16"/>
          <w:szCs w:val="16"/>
        </w:rPr>
        <w:t>Comunicaciones</w:t>
      </w:r>
      <w:r w:rsidRPr="5389BE99">
        <w:rPr>
          <w:rFonts w:ascii="Arial" w:hAnsi="Arial" w:cs="Arial"/>
          <w:sz w:val="16"/>
          <w:szCs w:val="16"/>
        </w:rPr>
        <w:t> </w:t>
      </w:r>
      <w:r w:rsidRPr="00FF746F">
        <w:rPr>
          <w:rFonts w:ascii="Arial Narrow" w:hAnsi="Arial Narrow" w:cs="Arial"/>
          <w:sz w:val="16"/>
          <w:szCs w:val="16"/>
        </w:rPr>
        <w:t>(E)</w:t>
      </w:r>
      <w:r w:rsidRPr="5389BE99">
        <w:rPr>
          <w:rFonts w:ascii="Arial" w:hAnsi="Arial" w:cs="Arial"/>
          <w:sz w:val="16"/>
          <w:szCs w:val="16"/>
        </w:rPr>
        <w:t> </w:t>
      </w:r>
      <w:r w:rsidRPr="5389BE99">
        <w:rPr>
          <w:rFonts w:ascii="Arial Narrow" w:hAnsi="Arial Narrow" w:cs="Arial"/>
          <w:sz w:val="16"/>
          <w:szCs w:val="16"/>
        </w:rPr>
        <w:t xml:space="preserve"> </w:t>
      </w:r>
    </w:p>
    <w:p w:rsidR="00221377" w:rsidRPr="00492567" w:rsidRDefault="00221377" w:rsidP="00221377">
      <w:pPr>
        <w:tabs>
          <w:tab w:val="left" w:pos="709"/>
        </w:tabs>
        <w:contextualSpacing/>
        <w:rPr>
          <w:rFonts w:ascii="Arial Narrow" w:hAnsi="Arial Narrow" w:cs="Arial"/>
          <w:b/>
          <w:bCs/>
          <w:sz w:val="16"/>
          <w:szCs w:val="16"/>
        </w:rPr>
      </w:pPr>
      <w:r w:rsidRPr="00FF746F">
        <w:rPr>
          <w:rFonts w:ascii="Arial" w:hAnsi="Arial" w:cs="Arial"/>
          <w:sz w:val="16"/>
          <w:szCs w:val="16"/>
        </w:rPr>
        <w:t> </w:t>
      </w:r>
      <w:r w:rsidRPr="00492567">
        <w:rPr>
          <w:rFonts w:ascii="Arial Narrow" w:eastAsia="Arial Narrow" w:hAnsi="Arial Narrow" w:cs="Arial"/>
          <w:color w:val="000000" w:themeColor="text1"/>
          <w:sz w:val="16"/>
          <w:szCs w:val="16"/>
          <w:lang w:val="es-ES"/>
        </w:rPr>
        <w:tab/>
      </w:r>
      <w:r w:rsidRPr="00492567">
        <w:rPr>
          <w:rFonts w:ascii="Arial Narrow" w:eastAsia="Arial Narrow" w:hAnsi="Arial Narrow" w:cs="Arial"/>
          <w:color w:val="000000" w:themeColor="text1"/>
          <w:sz w:val="16"/>
          <w:szCs w:val="16"/>
          <w:lang w:val="es-ES"/>
        </w:rPr>
        <w:tab/>
      </w:r>
    </w:p>
    <w:p w:rsidR="00221377" w:rsidRDefault="00221377" w:rsidP="00221377">
      <w:pPr>
        <w:tabs>
          <w:tab w:val="left" w:pos="709"/>
        </w:tabs>
        <w:contextualSpacing/>
        <w:rPr>
          <w:rFonts w:ascii="Arial Narrow" w:hAnsi="Arial Narrow" w:cs="Arial"/>
          <w:b/>
          <w:bCs/>
          <w:sz w:val="16"/>
          <w:szCs w:val="16"/>
        </w:rPr>
      </w:pPr>
    </w:p>
    <w:p w:rsidR="00221377" w:rsidRPr="002468D5" w:rsidRDefault="00221377" w:rsidP="00221377">
      <w:pPr>
        <w:rPr>
          <w:rFonts w:ascii="Arial Narrow" w:hAnsi="Arial Narrow" w:cs="Arial"/>
          <w:sz w:val="16"/>
          <w:szCs w:val="16"/>
        </w:rPr>
      </w:pPr>
      <w:r w:rsidRPr="002468D5">
        <w:rPr>
          <w:rFonts w:ascii="Arial Narrow" w:hAnsi="Arial Narrow" w:cs="Arial"/>
          <w:sz w:val="16"/>
          <w:szCs w:val="16"/>
        </w:rPr>
        <w:t>Datos de notificación:</w:t>
      </w:r>
    </w:p>
    <w:p w:rsidR="00221377" w:rsidRPr="00237949" w:rsidRDefault="00221377" w:rsidP="00221377">
      <w:pPr>
        <w:ind w:right="99"/>
        <w:rPr>
          <w:rFonts w:ascii="Arial Narrow" w:hAnsi="Arial Narrow" w:cs="Arial"/>
          <w:sz w:val="16"/>
          <w:szCs w:val="16"/>
          <w:lang w:val="pt-PT"/>
        </w:rPr>
      </w:pPr>
      <w:r w:rsidRPr="00237949">
        <w:rPr>
          <w:rFonts w:ascii="Arial Narrow" w:hAnsi="Arial Narrow" w:cs="Arial"/>
          <w:sz w:val="16"/>
          <w:szCs w:val="16"/>
          <w:lang w:val="pt-PT"/>
        </w:rPr>
        <w:t xml:space="preserve">PRST: </w:t>
      </w:r>
      <w:r>
        <w:rPr>
          <w:rFonts w:ascii="Arial Narrow" w:hAnsi="Arial Narrow" w:cs="Arial"/>
          <w:sz w:val="16"/>
          <w:szCs w:val="16"/>
          <w:lang w:val="pt-PT"/>
        </w:rPr>
        <w:tab/>
      </w:r>
      <w:r>
        <w:rPr>
          <w:rFonts w:ascii="Arial Narrow" w:hAnsi="Arial Narrow" w:cs="Arial"/>
          <w:sz w:val="16"/>
          <w:szCs w:val="16"/>
          <w:lang w:val="pt-PT"/>
        </w:rPr>
        <w:tab/>
        <w:t>ITELKOM S.A.S.</w:t>
      </w:r>
    </w:p>
    <w:p w:rsidR="00221377" w:rsidRDefault="00221377" w:rsidP="00221377">
      <w:pPr>
        <w:rPr>
          <w:rFonts w:ascii="Tahoma" w:hAnsi="Tahoma" w:cs="Tahoma"/>
          <w:color w:val="373737"/>
          <w:sz w:val="27"/>
          <w:szCs w:val="27"/>
        </w:rPr>
      </w:pPr>
      <w:r w:rsidRPr="00237949">
        <w:rPr>
          <w:rFonts w:ascii="Arial Narrow" w:hAnsi="Arial Narrow" w:cs="Arial"/>
          <w:sz w:val="16"/>
          <w:szCs w:val="16"/>
          <w:lang w:val="pt-PT"/>
        </w:rPr>
        <w:t>Código:</w:t>
      </w:r>
      <w:r w:rsidRPr="00CD0EA5">
        <w:t xml:space="preserve"> </w:t>
      </w:r>
      <w:r>
        <w:tab/>
      </w:r>
      <w:r>
        <w:tab/>
      </w:r>
      <w:r w:rsidR="000C266C" w:rsidRPr="000C266C">
        <w:rPr>
          <w:rFonts w:ascii="Arial Narrow" w:hAnsi="Arial Narrow" w:cs="Arial"/>
          <w:sz w:val="16"/>
          <w:szCs w:val="16"/>
          <w:lang w:val="pt-PT"/>
        </w:rPr>
        <w:t>96000688</w:t>
      </w:r>
    </w:p>
    <w:p w:rsidR="00221377" w:rsidRPr="00E52AA7" w:rsidRDefault="00221377" w:rsidP="00221377">
      <w:pPr>
        <w:ind w:right="99"/>
        <w:rPr>
          <w:rFonts w:ascii="Arial Narrow" w:hAnsi="Arial Narrow" w:cs="Arial"/>
          <w:sz w:val="16"/>
          <w:szCs w:val="16"/>
          <w:lang w:val="pt-PT"/>
        </w:rPr>
      </w:pPr>
      <w:r w:rsidRPr="00237949">
        <w:rPr>
          <w:rFonts w:ascii="Arial Narrow" w:hAnsi="Arial Narrow" w:cs="Arial"/>
          <w:sz w:val="16"/>
          <w:szCs w:val="16"/>
          <w:lang w:val="pt-PT"/>
        </w:rPr>
        <w:t>NIT:</w:t>
      </w:r>
      <w:r>
        <w:rPr>
          <w:rFonts w:ascii="Arial Narrow" w:hAnsi="Arial Narrow" w:cs="Arial"/>
          <w:sz w:val="16"/>
          <w:szCs w:val="16"/>
          <w:lang w:val="pt-PT"/>
        </w:rPr>
        <w:tab/>
      </w:r>
      <w:r>
        <w:rPr>
          <w:rFonts w:ascii="Arial Narrow" w:hAnsi="Arial Narrow" w:cs="Arial"/>
          <w:sz w:val="16"/>
          <w:szCs w:val="16"/>
          <w:lang w:val="pt-PT"/>
        </w:rPr>
        <w:tab/>
      </w:r>
      <w:r w:rsidR="000C266C" w:rsidRPr="000C266C">
        <w:rPr>
          <w:rFonts w:ascii="Arial Narrow" w:hAnsi="Arial Narrow" w:cs="Arial"/>
          <w:sz w:val="16"/>
          <w:szCs w:val="16"/>
          <w:lang w:val="pt-PT"/>
        </w:rPr>
        <w:t>900.411.710 – 1</w:t>
      </w:r>
      <w:r w:rsidR="000C266C">
        <w:rPr>
          <w:rFonts w:ascii="Arial Narrow" w:hAnsi="Arial Narrow" w:cs="Arial"/>
          <w:sz w:val="16"/>
          <w:szCs w:val="16"/>
          <w:lang w:val="pt-PT"/>
        </w:rPr>
        <w:t>,</w:t>
      </w:r>
    </w:p>
    <w:p w:rsidR="00221377" w:rsidRDefault="00221377" w:rsidP="00221377">
      <w:pPr>
        <w:rPr>
          <w:rFonts w:ascii="Arial Narrow" w:hAnsi="Arial Narrow" w:cs="Arial"/>
          <w:sz w:val="16"/>
          <w:szCs w:val="16"/>
          <w:lang w:val="pt-PT"/>
        </w:rPr>
      </w:pPr>
      <w:r w:rsidRPr="00237949">
        <w:rPr>
          <w:rFonts w:ascii="Arial Narrow" w:hAnsi="Arial Narrow" w:cs="Arial"/>
          <w:sz w:val="16"/>
          <w:szCs w:val="16"/>
          <w:lang w:val="pt-PT"/>
        </w:rPr>
        <w:t xml:space="preserve">Representante: </w:t>
      </w:r>
      <w:r>
        <w:rPr>
          <w:rFonts w:ascii="Arial Narrow" w:hAnsi="Arial Narrow" w:cs="Arial"/>
          <w:sz w:val="16"/>
          <w:szCs w:val="16"/>
          <w:lang w:val="pt-PT"/>
        </w:rPr>
        <w:tab/>
      </w:r>
      <w:r w:rsidR="000C266C" w:rsidRPr="000C266C">
        <w:rPr>
          <w:rFonts w:ascii="Arial Narrow" w:hAnsi="Arial Narrow" w:cs="Arial"/>
          <w:sz w:val="16"/>
          <w:szCs w:val="16"/>
          <w:lang w:val="pt-PT"/>
        </w:rPr>
        <w:t>OMAR ALFREDO CASTRO VALENCIA</w:t>
      </w:r>
    </w:p>
    <w:p w:rsidR="00423F3D" w:rsidRPr="00206876" w:rsidRDefault="00423F3D" w:rsidP="00221377">
      <w:pPr>
        <w:rPr>
          <w:rFonts w:ascii="Arial" w:hAnsi="Arial" w:cs="Arial"/>
          <w:color w:val="212529"/>
          <w:sz w:val="16"/>
          <w:szCs w:val="16"/>
        </w:rPr>
      </w:pPr>
      <w:r>
        <w:rPr>
          <w:rFonts w:ascii="Arial Narrow" w:hAnsi="Arial Narrow" w:cs="Arial"/>
          <w:sz w:val="16"/>
          <w:szCs w:val="16"/>
          <w:lang w:val="pt-PT"/>
        </w:rPr>
        <w:t>Apoderada:</w:t>
      </w:r>
      <w:r>
        <w:rPr>
          <w:rFonts w:ascii="Arial Narrow" w:hAnsi="Arial Narrow" w:cs="Arial"/>
          <w:sz w:val="16"/>
          <w:szCs w:val="16"/>
          <w:lang w:val="pt-PT"/>
        </w:rPr>
        <w:tab/>
      </w:r>
      <w:r>
        <w:rPr>
          <w:rFonts w:ascii="Arial Narrow" w:hAnsi="Arial Narrow" w:cs="Arial"/>
          <w:sz w:val="16"/>
          <w:szCs w:val="16"/>
          <w:lang w:val="pt-PT"/>
        </w:rPr>
        <w:tab/>
        <w:t>Dra. Ivon Patricia Camargo</w:t>
      </w:r>
    </w:p>
    <w:p w:rsidR="00221377" w:rsidRPr="000B3199" w:rsidRDefault="00221377" w:rsidP="00221377">
      <w:pPr>
        <w:ind w:right="99"/>
        <w:rPr>
          <w:rFonts w:ascii="Arial Narrow" w:eastAsia="Arial Narrow" w:hAnsi="Arial Narrow" w:cs="Arial Narrow"/>
          <w:sz w:val="16"/>
          <w:szCs w:val="16"/>
        </w:rPr>
      </w:pPr>
      <w:r w:rsidRPr="4AFB3AC6">
        <w:rPr>
          <w:rFonts w:ascii="Arial Narrow" w:hAnsi="Arial Narrow" w:cs="Arial"/>
          <w:sz w:val="16"/>
          <w:szCs w:val="16"/>
        </w:rPr>
        <w:t>Dirección</w:t>
      </w:r>
      <w:r>
        <w:rPr>
          <w:rFonts w:ascii="Arial Narrow" w:hAnsi="Arial Narrow" w:cs="Arial"/>
          <w:sz w:val="16"/>
          <w:szCs w:val="16"/>
        </w:rPr>
        <w:t xml:space="preserve"> Notificación</w:t>
      </w:r>
      <w:r w:rsidRPr="4AFB3AC6">
        <w:rPr>
          <w:rFonts w:ascii="Arial Narrow" w:hAnsi="Arial Narrow" w:cs="Arial"/>
          <w:sz w:val="16"/>
          <w:szCs w:val="16"/>
        </w:rPr>
        <w:t>:</w:t>
      </w:r>
      <w:r>
        <w:rPr>
          <w:rFonts w:ascii="Arial Narrow" w:hAnsi="Arial Narrow" w:cs="Arial"/>
          <w:sz w:val="16"/>
          <w:szCs w:val="16"/>
        </w:rPr>
        <w:tab/>
      </w:r>
      <w:r w:rsidR="00423F3D">
        <w:rPr>
          <w:rFonts w:ascii="Arial Narrow" w:eastAsia="Arial Narrow" w:hAnsi="Arial Narrow" w:cs="Arial Narrow"/>
          <w:b/>
          <w:bCs/>
          <w:color w:val="4B4B4B"/>
          <w:sz w:val="16"/>
          <w:szCs w:val="16"/>
        </w:rPr>
        <w:t>Cra 52 # 72 – 114 of d38</w:t>
      </w:r>
    </w:p>
    <w:p w:rsidR="00221377" w:rsidRDefault="00221377" w:rsidP="00221377">
      <w:pPr>
        <w:ind w:right="99"/>
        <w:rPr>
          <w:rFonts w:ascii="Arial Narrow" w:hAnsi="Arial Narrow" w:cs="Arial"/>
          <w:sz w:val="16"/>
          <w:szCs w:val="16"/>
        </w:rPr>
      </w:pPr>
      <w:r>
        <w:rPr>
          <w:rFonts w:ascii="Arial Narrow" w:hAnsi="Arial Narrow" w:cs="Arial"/>
          <w:sz w:val="16"/>
          <w:szCs w:val="16"/>
        </w:rPr>
        <w:t>Ciudad:</w:t>
      </w:r>
      <w:r>
        <w:rPr>
          <w:rFonts w:ascii="Arial Narrow" w:hAnsi="Arial Narrow" w:cs="Arial"/>
          <w:sz w:val="16"/>
          <w:szCs w:val="16"/>
        </w:rPr>
        <w:tab/>
      </w:r>
      <w:r>
        <w:rPr>
          <w:rFonts w:ascii="Arial Narrow" w:hAnsi="Arial Narrow" w:cs="Arial"/>
          <w:sz w:val="16"/>
          <w:szCs w:val="16"/>
        </w:rPr>
        <w:tab/>
      </w:r>
      <w:r w:rsidR="00423F3D">
        <w:rPr>
          <w:rFonts w:ascii="Arial Narrow" w:hAnsi="Arial Narrow" w:cs="Arial"/>
          <w:sz w:val="16"/>
          <w:szCs w:val="16"/>
        </w:rPr>
        <w:t xml:space="preserve">Barranquilla – Atlántico </w:t>
      </w:r>
    </w:p>
    <w:p w:rsidR="00F80A3D" w:rsidRPr="00423F3D" w:rsidRDefault="00221377" w:rsidP="00423F3D">
      <w:pPr>
        <w:ind w:right="99"/>
        <w:rPr>
          <w:rFonts w:ascii="Arial Narrow" w:hAnsi="Arial Narrow"/>
          <w:color w:val="0563C1" w:themeColor="hyperlink"/>
          <w:sz w:val="20"/>
          <w:szCs w:val="20"/>
          <w:u w:val="single"/>
        </w:rPr>
      </w:pPr>
      <w:r w:rsidRPr="4AFB3AC6">
        <w:rPr>
          <w:rFonts w:ascii="Arial Narrow" w:hAnsi="Arial Narrow" w:cs="Arial"/>
          <w:sz w:val="16"/>
          <w:szCs w:val="16"/>
        </w:rPr>
        <w:t>Correo Electrónico:</w:t>
      </w:r>
      <w:r w:rsidRPr="4AFB3AC6">
        <w:rPr>
          <w:rFonts w:ascii="Arial Narrow" w:hAnsi="Arial Narrow"/>
          <w:sz w:val="16"/>
          <w:szCs w:val="16"/>
        </w:rPr>
        <w:t xml:space="preserve"> </w:t>
      </w:r>
      <w:r>
        <w:rPr>
          <w:rFonts w:ascii="Arial Narrow" w:hAnsi="Arial Narrow"/>
          <w:sz w:val="16"/>
          <w:szCs w:val="16"/>
        </w:rPr>
        <w:tab/>
      </w:r>
      <w:hyperlink r:id="rId9" w:history="1">
        <w:r w:rsidR="00423F3D" w:rsidRPr="00423F3D">
          <w:rPr>
            <w:rStyle w:val="Hipervnculo"/>
            <w:rFonts w:ascii="Arial Narrow" w:hAnsi="Arial Narrow"/>
            <w:sz w:val="18"/>
            <w:szCs w:val="18"/>
          </w:rPr>
          <w:t>ivoncamargosilva@gmail.com</w:t>
        </w:r>
      </w:hyperlink>
      <w:r w:rsidR="00423F3D" w:rsidRPr="00423F3D">
        <w:rPr>
          <w:rStyle w:val="Hipervnculo"/>
          <w:rFonts w:ascii="Arial Narrow" w:hAnsi="Arial Narrow"/>
          <w:sz w:val="18"/>
          <w:szCs w:val="18"/>
        </w:rPr>
        <w:t xml:space="preserve"> // contabilidad@itelkom.co</w:t>
      </w:r>
    </w:p>
    <w:sectPr w:rsidR="00F80A3D" w:rsidRPr="00423F3D" w:rsidSect="00705EB1">
      <w:headerReference w:type="default" r:id="rId10"/>
      <w:footerReference w:type="default" r:id="rId11"/>
      <w:headerReference w:type="first" r:id="rId12"/>
      <w:footerReference w:type="first" r:id="rId13"/>
      <w:pgSz w:w="12240" w:h="18720" w:code="14"/>
      <w:pgMar w:top="2302" w:right="1325"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DCA" w:rsidRDefault="00472DCA" w:rsidP="00221377">
      <w:r>
        <w:separator/>
      </w:r>
    </w:p>
  </w:endnote>
  <w:endnote w:type="continuationSeparator" w:id="0">
    <w:p w:rsidR="00472DCA" w:rsidRDefault="00472DCA" w:rsidP="00221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6C" w:rsidRDefault="000C266C">
    <w:pPr>
      <w:pStyle w:val="Piedepgina"/>
    </w:pPr>
    <w:r>
      <w:rPr>
        <w:rFonts w:ascii="Arial Narrow" w:hAnsi="Arial Narrow"/>
        <w:noProof/>
        <w:color w:val="8496B0" w:themeColor="text2" w:themeTint="99"/>
        <w:spacing w:val="60"/>
        <w:lang w:val="es-CO" w:eastAsia="es-CO"/>
        <w14:ligatures w14:val="standardContextual"/>
      </w:rPr>
      <mc:AlternateContent>
        <mc:Choice Requires="wps">
          <w:drawing>
            <wp:anchor distT="0" distB="0" distL="114300" distR="114300" simplePos="0" relativeHeight="251661312" behindDoc="0" locked="0" layoutInCell="0" allowOverlap="1" wp14:anchorId="43CD716B" wp14:editId="3B84F46E">
              <wp:simplePos x="0" y="0"/>
              <wp:positionH relativeFrom="page">
                <wp:posOffset>0</wp:posOffset>
              </wp:positionH>
              <wp:positionV relativeFrom="page">
                <wp:posOffset>11423650</wp:posOffset>
              </wp:positionV>
              <wp:extent cx="7772400" cy="273050"/>
              <wp:effectExtent l="0" t="0" r="0" b="12700"/>
              <wp:wrapNone/>
              <wp:docPr id="1" name="MSIPCMf6364b0a985558a8e2c3cea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C266C" w:rsidRPr="0089284E" w:rsidRDefault="000C266C" w:rsidP="00705EB1">
                          <w:pPr>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3CD716B" id="_x0000_t202" coordsize="21600,21600" o:spt="202" path="m,l,21600r21600,l21600,xe">
              <v:stroke joinstyle="miter"/>
              <v:path gradientshapeok="t" o:connecttype="rect"/>
            </v:shapetype>
            <v:shape id="MSIPCMf6364b0a985558a8e2c3cea7" o:spid="_x0000_s1026" type="#_x0000_t202" alt="{&quot;HashCode&quot;:-324040364,&quot;Height&quot;:936.0,&quot;Width&quot;:612.0,&quot;Placement&quot;:&quot;Footer&quot;,&quot;Index&quot;:&quot;Primary&quot;,&quot;Section&quot;:1,&quot;Top&quot;:0.0,&quot;Left&quot;:0.0}" style="position:absolute;left:0;text-align:left;margin-left:0;margin-top:899.5pt;width:612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" o:allowincell="f" filled="f" stroked="f" strokeweight=".5pt">
              <v:textbox inset="20pt,0,,0">
                <w:txbxContent>
                  <w:p w:rsidR="000C266C" w:rsidRPr="0089284E" w:rsidRDefault="000C266C" w:rsidP="00705EB1">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rsidR="000C266C" w:rsidRDefault="000C266C">
    <w:pPr>
      <w:pStyle w:val="Piedepgina"/>
    </w:pPr>
  </w:p>
  <w:p w:rsidR="000C266C" w:rsidRPr="00D76469" w:rsidRDefault="000C266C" w:rsidP="00705EB1">
    <w:pPr>
      <w:tabs>
        <w:tab w:val="left" w:pos="2430"/>
        <w:tab w:val="center" w:pos="4550"/>
        <w:tab w:val="left" w:pos="5818"/>
        <w:tab w:val="right" w:pos="9922"/>
      </w:tabs>
      <w:ind w:right="-801"/>
      <w:rPr>
        <w:rFonts w:ascii="Arial Narrow" w:hAnsi="Arial Narrow"/>
        <w:color w:val="000000" w:themeColor="text1"/>
        <w:sz w:val="16"/>
        <w:szCs w:val="16"/>
      </w:rPr>
    </w:pP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Pr>
        <w:rFonts w:ascii="Arial Narrow" w:hAnsi="Arial Narrow"/>
        <w:color w:val="000000" w:themeColor="text1"/>
        <w:sz w:val="16"/>
        <w:szCs w:val="16"/>
        <w:lang w:val="es-ES"/>
      </w:rPr>
      <w:tab/>
    </w: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423F3D">
      <w:rPr>
        <w:rFonts w:ascii="Arial Narrow" w:hAnsi="Arial Narrow"/>
        <w:noProof/>
        <w:color w:val="000000" w:themeColor="text1"/>
        <w:sz w:val="16"/>
        <w:szCs w:val="16"/>
      </w:rPr>
      <w:t>13</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423F3D">
      <w:rPr>
        <w:rFonts w:ascii="Arial Narrow" w:hAnsi="Arial Narrow"/>
        <w:noProof/>
        <w:color w:val="000000" w:themeColor="text1"/>
        <w:sz w:val="16"/>
        <w:szCs w:val="16"/>
      </w:rPr>
      <w:t>13</w:t>
    </w:r>
    <w:r w:rsidRPr="00D76469">
      <w:rPr>
        <w:rFonts w:ascii="Arial Narrow" w:hAnsi="Arial Narrow"/>
        <w:color w:val="000000" w:themeColor="text1"/>
        <w:sz w:val="16"/>
        <w:szCs w:val="16"/>
      </w:rPr>
      <w:fldChar w:fldCharType="end"/>
    </w:r>
  </w:p>
  <w:p w:rsidR="000C266C" w:rsidRPr="00D76469" w:rsidRDefault="000C266C" w:rsidP="00705EB1">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6 2025</w:t>
    </w:r>
  </w:p>
  <w:p w:rsidR="000C266C" w:rsidRDefault="000C266C" w:rsidP="00705EB1">
    <w:pPr>
      <w:pStyle w:val="Piedepgina"/>
      <w:ind w:right="-801"/>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6C" w:rsidRPr="00D76469" w:rsidRDefault="000C266C" w:rsidP="00705EB1">
    <w:pPr>
      <w:tabs>
        <w:tab w:val="center" w:pos="4550"/>
        <w:tab w:val="left" w:pos="5818"/>
      </w:tabs>
      <w:ind w:right="260"/>
      <w:rPr>
        <w:rFonts w:ascii="Arial Narrow" w:hAnsi="Arial Narrow"/>
        <w:color w:val="8496B0" w:themeColor="text2" w:themeTint="99"/>
        <w:spacing w:val="60"/>
        <w:lang w:val="es-ES"/>
      </w:rPr>
    </w:pPr>
    <w:r>
      <w:rPr>
        <w:rFonts w:ascii="Arial Narrow" w:hAnsi="Arial Narrow"/>
        <w:noProof/>
        <w:color w:val="8496B0" w:themeColor="text2" w:themeTint="99"/>
        <w:spacing w:val="60"/>
        <w:lang w:eastAsia="es-CO"/>
        <w14:ligatures w14:val="standardContextual"/>
      </w:rPr>
      <mc:AlternateContent>
        <mc:Choice Requires="wps">
          <w:drawing>
            <wp:anchor distT="0" distB="0" distL="114300" distR="114300" simplePos="0" relativeHeight="251662336" behindDoc="0" locked="0" layoutInCell="0" allowOverlap="1" wp14:anchorId="0C55FF9B" wp14:editId="5A3B9AC0">
              <wp:simplePos x="0" y="0"/>
              <wp:positionH relativeFrom="page">
                <wp:posOffset>0</wp:posOffset>
              </wp:positionH>
              <wp:positionV relativeFrom="page">
                <wp:posOffset>11423650</wp:posOffset>
              </wp:positionV>
              <wp:extent cx="7772400" cy="273050"/>
              <wp:effectExtent l="0" t="0" r="0" b="12700"/>
              <wp:wrapNone/>
              <wp:docPr id="2" name="MSIPCM444d4de79fb88f90332c6fe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0C266C" w:rsidRPr="00237949" w:rsidRDefault="000C266C" w:rsidP="00705EB1">
                          <w:pPr>
                            <w:rPr>
                              <w:rFonts w:ascii="Calibri" w:hAnsi="Calibri" w:cs="Calibri"/>
                              <w:color w:val="000000"/>
                              <w:sz w:val="20"/>
                              <w:lang w:val="es-MX"/>
                            </w:rPr>
                          </w:pPr>
                          <w:r>
                            <w:rPr>
                              <w:rFonts w:ascii="Calibri" w:hAnsi="Calibri" w:cs="Calibri"/>
                              <w:color w:val="000000"/>
                              <w:sz w:val="20"/>
                              <w:lang w:val="es-MX"/>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55FF9B" id="_x0000_t202" coordsize="21600,21600" o:spt="202" path="m,l,21600r21600,l21600,xe">
              <v:stroke joinstyle="miter"/>
              <v:path gradientshapeok="t" o:connecttype="rect"/>
            </v:shapetype>
            <v:shape id="MSIPCM444d4de79fb88f90332c6fe7" o:spid="_x0000_s1027" type="#_x0000_t202" alt="{&quot;HashCode&quot;:-324040364,&quot;Height&quot;:936.0,&quot;Width&quot;:612.0,&quot;Placement&quot;:&quot;Footer&quot;,&quot;Index&quot;:&quot;FirstPage&quot;,&quot;Section&quot;:1,&quot;Top&quot;:0.0,&quot;Left&quot;:0.0}" style="position:absolute;margin-left:0;margin-top:899.5pt;width:612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" o:allowincell="f" filled="f" stroked="f" strokeweight=".5pt">
              <v:textbox inset="20pt,0,,0">
                <w:txbxContent>
                  <w:p w:rsidR="000C266C" w:rsidRPr="00237949" w:rsidRDefault="000C266C" w:rsidP="00705EB1">
                    <w:pPr>
                      <w:rPr>
                        <w:rFonts w:ascii="Calibri" w:hAnsi="Calibri" w:cs="Calibri"/>
                        <w:color w:val="000000"/>
                        <w:sz w:val="20"/>
                        <w:lang w:val="es-MX"/>
                      </w:rPr>
                    </w:pPr>
                    <w:r>
                      <w:rPr>
                        <w:rFonts w:ascii="Calibri" w:hAnsi="Calibri" w:cs="Calibri"/>
                        <w:color w:val="000000"/>
                        <w:sz w:val="20"/>
                        <w:lang w:val="es-MX"/>
                      </w:rPr>
                      <w:t>Pública</w:t>
                    </w:r>
                  </w:p>
                </w:txbxContent>
              </v:textbox>
              <w10:wrap anchorx="page" anchory="page"/>
            </v:shape>
          </w:pict>
        </mc:Fallback>
      </mc:AlternateContent>
    </w:r>
  </w:p>
  <w:p w:rsidR="000C266C" w:rsidRPr="00D76469" w:rsidRDefault="000C266C" w:rsidP="00705EB1">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sidR="00423F3D" w:rsidRPr="00423F3D">
      <w:rPr>
        <w:rFonts w:ascii="Arial Narrow" w:hAnsi="Arial Narrow"/>
        <w:noProof/>
        <w:color w:val="000000" w:themeColor="text1"/>
        <w:sz w:val="16"/>
        <w:szCs w:val="16"/>
        <w:lang w:val="es-ES"/>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sidR="00423F3D" w:rsidRPr="00423F3D">
      <w:rPr>
        <w:rFonts w:ascii="Arial Narrow" w:hAnsi="Arial Narrow"/>
        <w:noProof/>
        <w:color w:val="000000" w:themeColor="text1"/>
        <w:sz w:val="16"/>
        <w:szCs w:val="16"/>
        <w:lang w:val="es-ES"/>
      </w:rPr>
      <w:t>13</w:t>
    </w:r>
    <w:r w:rsidRPr="00D76469">
      <w:rPr>
        <w:rFonts w:ascii="Arial Narrow" w:hAnsi="Arial Narrow"/>
        <w:color w:val="000000" w:themeColor="text1"/>
        <w:sz w:val="16"/>
        <w:szCs w:val="16"/>
      </w:rPr>
      <w:fldChar w:fldCharType="end"/>
    </w:r>
  </w:p>
  <w:p w:rsidR="000C266C" w:rsidRPr="00D76469" w:rsidRDefault="000C266C" w:rsidP="00705EB1">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w:t>
    </w:r>
    <w:r>
      <w:rPr>
        <w:rFonts w:ascii="Arial Narrow" w:hAnsi="Arial Narrow"/>
        <w:sz w:val="16"/>
        <w:szCs w:val="16"/>
      </w:rPr>
      <w:t xml:space="preserve">6 </w:t>
    </w:r>
    <w:r>
      <w:rPr>
        <w:rFonts w:ascii="Arial Narrow" w:hAnsi="Arial Narrow"/>
        <w:color w:val="000000" w:themeColor="text1"/>
        <w:sz w:val="16"/>
        <w:szCs w:val="16"/>
      </w:rPr>
      <w:t>2025</w:t>
    </w:r>
  </w:p>
  <w:p w:rsidR="000C266C" w:rsidRPr="00D76469" w:rsidRDefault="000C266C">
    <w:pPr>
      <w:pStyle w:val="Piedepgina"/>
      <w:rPr>
        <w:rFonts w:ascii="Arial Narrow" w:hAnsi="Arial Narrow"/>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DCA" w:rsidRDefault="00472DCA" w:rsidP="00221377">
      <w:r>
        <w:separator/>
      </w:r>
    </w:p>
  </w:footnote>
  <w:footnote w:type="continuationSeparator" w:id="0">
    <w:p w:rsidR="00472DCA" w:rsidRDefault="00472DCA" w:rsidP="00221377">
      <w:r>
        <w:continuationSeparator/>
      </w:r>
    </w:p>
  </w:footnote>
  <w:footnote w:id="1">
    <w:p w:rsidR="000C266C" w:rsidRPr="00BA2762" w:rsidRDefault="000C266C" w:rsidP="00221377">
      <w:pPr>
        <w:pStyle w:val="Textonotapie"/>
      </w:pPr>
      <w:r>
        <w:rPr>
          <w:rStyle w:val="Refdenotaalpie"/>
        </w:rPr>
        <w:footnoteRef/>
      </w:r>
      <w:r>
        <w:t xml:space="preserve"> </w:t>
      </w:r>
      <w:r w:rsidRPr="00B517DE">
        <w:rPr>
          <w:rFonts w:ascii="Arial Narrow" w:hAnsi="Arial Narrow" w:cs="Arial"/>
          <w:iCs/>
          <w:sz w:val="16"/>
          <w:szCs w:val="16"/>
        </w:rPr>
        <w:t xml:space="preserve">Consulta realizada en el siguiente enlace: </w:t>
      </w:r>
      <w:hyperlink r:id="rId1" w:history="1">
        <w:r w:rsidRPr="00093855">
          <w:rPr>
            <w:rStyle w:val="Hipervnculo"/>
            <w:rFonts w:ascii="Arial Narrow" w:hAnsi="Arial Narrow"/>
            <w:sz w:val="16"/>
            <w:szCs w:val="16"/>
          </w:rPr>
          <w:t>https://bpm-integraciones.mintic.gov.co/Consulta_RTIC/</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6C" w:rsidRDefault="000C266C">
    <w:pPr>
      <w:pStyle w:val="Encabezado"/>
    </w:pPr>
    <w:r>
      <w:rPr>
        <w:noProof/>
        <w:lang w:val="es-CO" w:eastAsia="es-CO"/>
        <w14:ligatures w14:val="standardContextual"/>
      </w:rPr>
      <mc:AlternateContent>
        <mc:Choice Requires="wpg">
          <w:drawing>
            <wp:anchor distT="0" distB="0" distL="114300" distR="114300" simplePos="0" relativeHeight="251659264" behindDoc="0" locked="0" layoutInCell="1" allowOverlap="1" wp14:anchorId="10B4C93A" wp14:editId="0298807A">
              <wp:simplePos x="0" y="0"/>
              <wp:positionH relativeFrom="column">
                <wp:posOffset>-299085</wp:posOffset>
              </wp:positionH>
              <wp:positionV relativeFrom="paragraph">
                <wp:posOffset>159385</wp:posOffset>
              </wp:positionV>
              <wp:extent cx="6790055" cy="10087091"/>
              <wp:effectExtent l="0" t="0" r="29845" b="28575"/>
              <wp:wrapNone/>
              <wp:docPr id="1711256377" name="Grupo 4"/>
              <wp:cNvGraphicFramePr/>
              <a:graphic xmlns:a="http://schemas.openxmlformats.org/drawingml/2006/main">
                <a:graphicData uri="http://schemas.microsoft.com/office/word/2010/wordprocessingGroup">
                  <wpg:wgp>
                    <wpg:cNvGrpSpPr/>
                    <wpg:grpSpPr>
                      <a:xfrm>
                        <a:off x="0" y="0"/>
                        <a:ext cx="6790055" cy="10087091"/>
                        <a:chOff x="0" y="281201"/>
                        <a:chExt cx="6790368" cy="12954531"/>
                      </a:xfrm>
                    </wpg:grpSpPr>
                    <wpg:grpSp>
                      <wpg:cNvPr id="937439550" name="Grupo 3"/>
                      <wpg:cNvGrpSpPr/>
                      <wpg:grpSpPr>
                        <a:xfrm>
                          <a:off x="13648" y="300251"/>
                          <a:ext cx="6776720" cy="12935481"/>
                          <a:chOff x="0" y="0"/>
                          <a:chExt cx="6776847" cy="10650932"/>
                        </a:xfrm>
                      </wpg:grpSpPr>
                      <wps:wsp>
                        <wps:cNvPr id="45864094"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1209517807"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1937593008"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611615413" name="Grupo 1"/>
                      <wpg:cNvGrpSpPr/>
                      <wpg:grpSpPr>
                        <a:xfrm>
                          <a:off x="0" y="281201"/>
                          <a:ext cx="6787807" cy="19050"/>
                          <a:chOff x="0" y="-19050"/>
                          <a:chExt cx="6787807" cy="19050"/>
                        </a:xfrm>
                      </wpg:grpSpPr>
                      <wps:wsp>
                        <wps:cNvPr id="80107957" name="Conector recto 2"/>
                        <wps:cNvCnPr/>
                        <wps:spPr>
                          <a:xfrm flipV="1">
                            <a:off x="0" y="-19050"/>
                            <a:ext cx="2552818" cy="19050"/>
                          </a:xfrm>
                          <a:prstGeom prst="line">
                            <a:avLst/>
                          </a:prstGeom>
                        </wps:spPr>
                        <wps:style>
                          <a:lnRef idx="3">
                            <a:schemeClr val="dk1"/>
                          </a:lnRef>
                          <a:fillRef idx="0">
                            <a:schemeClr val="dk1"/>
                          </a:fillRef>
                          <a:effectRef idx="2">
                            <a:schemeClr val="dk1"/>
                          </a:effectRef>
                          <a:fontRef idx="minor">
                            <a:schemeClr val="tx1"/>
                          </a:fontRef>
                        </wps:style>
                        <wps:bodyPr/>
                      </wps:wsp>
                      <wps:wsp>
                        <wps:cNvPr id="485774793" name="Conector recto 2"/>
                        <wps:cNvCnPr/>
                        <wps:spPr>
                          <a:xfrm>
                            <a:off x="4076888" y="0"/>
                            <a:ext cx="2710919"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w:pict>
            <v:group w14:anchorId="0A83DF01" id="Grupo 4" o:spid="_x0000_s1026" style="position:absolute;margin-left:-23.55pt;margin-top:12.55pt;width:534.65pt;height:794.25pt;z-index:251659264;mso-height-relative:margin" coordorigin=",2812" coordsize="67903,129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" strokecolor="black [3200]" strokeweight="1.5pt">
                  <v:stroke joinstyle="miter"/>
                </v:line>
              </v:group>
              <v:group id="Grupo 1" o:spid="_x0000_s1031" style="position:absolute;top:2812;width:67878;height:190" coordorigin=",-190" coordsize="67878,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">
                <v:line id="Conector recto 2" o:spid="_x0000_s1032" style="position:absolute;flip:y;visibility:visible;mso-wrap-style:square" from="0,-190" to="255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" strokecolor="black [3200]" strokeweight="1.5pt">
                  <v:stroke joinstyle="miter"/>
                </v:line>
                <v:line id="Conector recto 2" o:spid="_x0000_s1033" style="position:absolute;visibility:visible;mso-wrap-style:square" from="40768,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" strokecolor="black [3200]" strokeweight="1.5pt">
                  <v:stroke joinstyle="miter"/>
                </v:line>
              </v:group>
            </v:group>
          </w:pict>
        </mc:Fallback>
      </mc:AlternateContent>
    </w:r>
  </w:p>
  <w:p w:rsidR="000C266C" w:rsidRDefault="000C266C" w:rsidP="00705EB1">
    <w:pPr>
      <w:pStyle w:val="Encabezado"/>
      <w:jc w:val="center"/>
    </w:pPr>
    <w:r>
      <w:rPr>
        <w:noProof/>
        <w:lang w:val="es-CO" w:eastAsia="es-CO"/>
        <w14:ligatures w14:val="standardContextual"/>
      </w:rPr>
      <w:drawing>
        <wp:inline distT="0" distB="0" distL="0" distR="0" wp14:anchorId="2F8589F5" wp14:editId="310A5A58">
          <wp:extent cx="495300" cy="958954"/>
          <wp:effectExtent l="0" t="0" r="0" b="0"/>
          <wp:docPr id="310987948"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rsidR="000C266C" w:rsidRDefault="000C266C">
    <w:pPr>
      <w:pStyle w:val="Encabezado"/>
    </w:pPr>
  </w:p>
  <w:p w:rsidR="000C266C" w:rsidRDefault="000C266C" w:rsidP="00705EB1">
    <w:pPr>
      <w:pStyle w:val="Encabezado"/>
      <w:widowControl/>
      <w:jc w:val="center"/>
      <w:rPr>
        <w:rFonts w:cs="Arial"/>
        <w:b/>
        <w:sz w:val="22"/>
      </w:rPr>
    </w:pPr>
  </w:p>
  <w:p w:rsidR="000C266C" w:rsidRDefault="000C266C" w:rsidP="00705EB1">
    <w:pPr>
      <w:pStyle w:val="Encabezado"/>
      <w:widowControl/>
      <w:jc w:val="center"/>
      <w:rPr>
        <w:rStyle w:val="Nmerodepgina"/>
        <w:rFonts w:ascii="Arial Narrow" w:hAnsi="Arial Narrow"/>
        <w:sz w:val="22"/>
        <w:szCs w:val="22"/>
        <w:u w:val="single"/>
        <w:lang w:val="es-ES"/>
      </w:rPr>
    </w:pPr>
    <w:r w:rsidRPr="7F9E3D89">
      <w:rPr>
        <w:rFonts w:ascii="Arial Narrow" w:hAnsi="Arial Narrow"/>
        <w:sz w:val="22"/>
        <w:szCs w:val="22"/>
        <w:lang w:val="es-ES"/>
      </w:rPr>
      <w:t xml:space="preserve">CONTINUACIÓN DE LA RESOLUCIÓN NUMERO </w:t>
    </w:r>
    <w:r w:rsidRPr="7F9E3D89">
      <w:rPr>
        <w:rFonts w:ascii="Arial Narrow" w:hAnsi="Arial Narrow" w:cs="Calibri"/>
        <w:b/>
        <w:bCs/>
        <w:sz w:val="22"/>
        <w:szCs w:val="22"/>
        <w:lang w:val="es-ES"/>
      </w:rPr>
      <w:t>xxxxx</w:t>
    </w:r>
    <w:r w:rsidRPr="7F9E3D89">
      <w:rPr>
        <w:rFonts w:ascii="Arial Narrow" w:hAnsi="Arial Narrow"/>
        <w:sz w:val="22"/>
        <w:szCs w:val="22"/>
        <w:lang w:val="es-ES"/>
      </w:rPr>
      <w:t xml:space="preserve"> HOJA No.  </w:t>
    </w:r>
    <w:r w:rsidRPr="7F9E3D89">
      <w:rPr>
        <w:rStyle w:val="Nmerodepgina"/>
        <w:rFonts w:ascii="Arial Narrow" w:hAnsi="Arial Narrow"/>
        <w:noProof/>
        <w:sz w:val="22"/>
        <w:szCs w:val="22"/>
        <w:u w:val="single"/>
        <w:lang w:val="es-ES"/>
      </w:rPr>
      <w:fldChar w:fldCharType="begin"/>
    </w:r>
    <w:r w:rsidRPr="7F9E3D89">
      <w:rPr>
        <w:rStyle w:val="Nmerodepgina"/>
        <w:rFonts w:ascii="Arial Narrow" w:hAnsi="Arial Narrow"/>
        <w:sz w:val="22"/>
        <w:szCs w:val="22"/>
        <w:u w:val="single"/>
      </w:rPr>
      <w:instrText xml:space="preserve"> PAGE </w:instrText>
    </w:r>
    <w:r w:rsidRPr="7F9E3D89">
      <w:rPr>
        <w:rStyle w:val="Nmerodepgina"/>
        <w:rFonts w:ascii="Arial Narrow" w:hAnsi="Arial Narrow"/>
        <w:sz w:val="22"/>
        <w:szCs w:val="22"/>
        <w:u w:val="single"/>
      </w:rPr>
      <w:fldChar w:fldCharType="separate"/>
    </w:r>
    <w:r w:rsidR="00423F3D">
      <w:rPr>
        <w:rStyle w:val="Nmerodepgina"/>
        <w:rFonts w:ascii="Arial Narrow" w:hAnsi="Arial Narrow"/>
        <w:noProof/>
        <w:sz w:val="22"/>
        <w:szCs w:val="22"/>
        <w:u w:val="single"/>
      </w:rPr>
      <w:t>13</w:t>
    </w:r>
    <w:r w:rsidRPr="7F9E3D89">
      <w:rPr>
        <w:rStyle w:val="Nmerodepgina"/>
        <w:rFonts w:ascii="Arial Narrow" w:hAnsi="Arial Narrow"/>
        <w:noProof/>
        <w:sz w:val="22"/>
        <w:szCs w:val="22"/>
        <w:u w:val="single"/>
        <w:lang w:val="es-ES"/>
      </w:rPr>
      <w:fldChar w:fldCharType="end"/>
    </w:r>
  </w:p>
  <w:p w:rsidR="000C266C" w:rsidRPr="00A56284" w:rsidRDefault="000C266C" w:rsidP="00705EB1">
    <w:pPr>
      <w:pStyle w:val="Encabezado"/>
      <w:widowControl/>
      <w:jc w:val="center"/>
      <w:rPr>
        <w:rFonts w:ascii="Arial Narrow" w:hAnsi="Arial Narrow"/>
        <w:sz w:val="22"/>
        <w:szCs w:val="22"/>
        <w:lang w:val="es-ES" w:eastAsia="es-CO"/>
      </w:rPr>
    </w:pPr>
  </w:p>
  <w:p w:rsidR="000C266C" w:rsidRPr="003A3002" w:rsidRDefault="000C266C" w:rsidP="00705EB1">
    <w:pPr>
      <w:pStyle w:val="Encabezado"/>
      <w:jc w:val="center"/>
      <w:rPr>
        <w:rFonts w:ascii="Arial Narrow" w:eastAsiaTheme="minorEastAsia" w:hAnsi="Arial Narrow" w:cstheme="minorBidi"/>
        <w:i/>
        <w:iCs/>
        <w:sz w:val="23"/>
        <w:szCs w:val="23"/>
      </w:rPr>
    </w:pPr>
    <w:r w:rsidRPr="4AFB3AC6">
      <w:rPr>
        <w:rFonts w:ascii="Arial Narrow" w:hAnsi="Arial Narrow"/>
        <w:i/>
        <w:iCs/>
        <w:sz w:val="22"/>
        <w:szCs w:val="22"/>
        <w:lang w:val="es-ES"/>
      </w:rPr>
      <w:t>“Por medio de la cual se aprueba el plan de inversiones y actualizaciones tecnológicas y se ordena exceptuar del pago de la contraprestación periódica de que trata el parágrafo transitorio 4 del artículo 36 de la Ley 1341 de 2009 a la sociedad</w:t>
    </w:r>
    <w:r w:rsidRPr="4AFB3AC6">
      <w:rPr>
        <w:rFonts w:ascii="Arial Narrow" w:eastAsiaTheme="minorEastAsia" w:hAnsi="Arial Narrow" w:cstheme="minorBidi"/>
        <w:i/>
        <w:iCs/>
        <w:sz w:val="23"/>
        <w:szCs w:val="23"/>
      </w:rPr>
      <w:t xml:space="preserve"> </w:t>
    </w:r>
    <w:r>
      <w:rPr>
        <w:rFonts w:ascii="Arial Narrow" w:eastAsiaTheme="minorEastAsia" w:hAnsi="Arial Narrow" w:cstheme="minorBidi"/>
        <w:b/>
        <w:bCs/>
        <w:i/>
        <w:iCs/>
        <w:sz w:val="23"/>
        <w:szCs w:val="23"/>
      </w:rPr>
      <w:t>ITELKOM S.A.S.</w:t>
    </w:r>
    <w:r w:rsidRPr="4AFB3AC6">
      <w:rPr>
        <w:rFonts w:ascii="Arial Narrow" w:eastAsiaTheme="minorEastAsia" w:hAnsi="Arial Narrow" w:cstheme="minorBidi"/>
        <w:b/>
        <w:bCs/>
        <w:i/>
        <w:iCs/>
        <w:sz w:val="23"/>
        <w:szCs w:val="23"/>
      </w:rPr>
      <w:t xml:space="preserve">, </w:t>
    </w:r>
    <w:r w:rsidRPr="00654E6C">
      <w:rPr>
        <w:rFonts w:ascii="Arial Narrow" w:eastAsiaTheme="minorEastAsia" w:hAnsi="Arial Narrow" w:cstheme="minorBidi"/>
        <w:i/>
        <w:iCs/>
        <w:sz w:val="23"/>
        <w:szCs w:val="23"/>
      </w:rPr>
      <w:t xml:space="preserve">identificada con NIT. </w:t>
    </w:r>
    <w:r>
      <w:rPr>
        <w:rFonts w:ascii="Arial Narrow" w:eastAsiaTheme="minorEastAsia" w:hAnsi="Arial Narrow" w:cstheme="minorBidi"/>
        <w:i/>
        <w:iCs/>
        <w:sz w:val="23"/>
        <w:szCs w:val="23"/>
      </w:rPr>
      <w:t>900.411.710 – 1</w:t>
    </w:r>
    <w:r w:rsidRPr="00654E6C">
      <w:rPr>
        <w:rFonts w:ascii="Arial Narrow" w:hAnsi="Arial Narrow"/>
        <w:i/>
        <w:iCs/>
        <w:sz w:val="22"/>
        <w:szCs w:val="22"/>
        <w:lang w:val="es-ES"/>
      </w:rPr>
      <w:t>”</w:t>
    </w:r>
  </w:p>
  <w:p w:rsidR="000C266C" w:rsidRDefault="000C266C">
    <w:pPr>
      <w:pStyle w:val="Encabezado"/>
    </w:pPr>
    <w:r>
      <w:rPr>
        <w:noProof/>
        <w:lang w:val="es-CO" w:eastAsia="es-CO"/>
        <w14:ligatures w14:val="standardContextual"/>
      </w:rPr>
      <mc:AlternateContent>
        <mc:Choice Requires="wps">
          <w:drawing>
            <wp:anchor distT="0" distB="0" distL="114300" distR="114300" simplePos="0" relativeHeight="251660288" behindDoc="0" locked="0" layoutInCell="1" allowOverlap="1" wp14:anchorId="7538A062" wp14:editId="186DB535">
              <wp:simplePos x="0" y="0"/>
              <wp:positionH relativeFrom="column">
                <wp:posOffset>-324485</wp:posOffset>
              </wp:positionH>
              <wp:positionV relativeFrom="paragraph">
                <wp:posOffset>40772</wp:posOffset>
              </wp:positionV>
              <wp:extent cx="6466114" cy="0"/>
              <wp:effectExtent l="0" t="0" r="0" b="0"/>
              <wp:wrapNone/>
              <wp:docPr id="1617018732" name="Conector recto 5"/>
              <wp:cNvGraphicFramePr/>
              <a:graphic xmlns:a="http://schemas.openxmlformats.org/drawingml/2006/main">
                <a:graphicData uri="http://schemas.microsoft.com/office/word/2010/wordprocessingShape">
                  <wps:wsp>
                    <wps:cNvCnPr/>
                    <wps:spPr>
                      <a:xfrm>
                        <a:off x="0" y="0"/>
                        <a:ext cx="6466114"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A2C419"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55pt,3.2pt" to="483.6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" strokecolor="black [3200]" strokeweight="1.5pt">
              <v:stroke joinstyle="miter"/>
            </v:lin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66C" w:rsidRDefault="000C266C" w:rsidP="00705EB1">
    <w:pPr>
      <w:pStyle w:val="Encabezado"/>
      <w:jc w:val="center"/>
    </w:pPr>
    <w:r>
      <w:rPr>
        <w:noProof/>
        <w:lang w:val="es-CO" w:eastAsia="es-CO"/>
        <w14:ligatures w14:val="standardContextual"/>
      </w:rPr>
      <mc:AlternateContent>
        <mc:Choice Requires="wpg">
          <w:drawing>
            <wp:anchor distT="0" distB="0" distL="114300" distR="114300" simplePos="0" relativeHeight="251663360" behindDoc="0" locked="0" layoutInCell="1" allowOverlap="1" wp14:anchorId="76A202A3" wp14:editId="404C2FE2">
              <wp:simplePos x="0" y="0"/>
              <wp:positionH relativeFrom="margin">
                <wp:posOffset>-381000</wp:posOffset>
              </wp:positionH>
              <wp:positionV relativeFrom="paragraph">
                <wp:posOffset>275590</wp:posOffset>
              </wp:positionV>
              <wp:extent cx="6790055" cy="10079151"/>
              <wp:effectExtent l="0" t="0" r="29845" b="17780"/>
              <wp:wrapNone/>
              <wp:docPr id="3" name="Grupo 4"/>
              <wp:cNvGraphicFramePr/>
              <a:graphic xmlns:a="http://schemas.openxmlformats.org/drawingml/2006/main">
                <a:graphicData uri="http://schemas.microsoft.com/office/word/2010/wordprocessingGroup">
                  <wpg:wgp>
                    <wpg:cNvGrpSpPr/>
                    <wpg:grpSpPr>
                      <a:xfrm>
                        <a:off x="0" y="0"/>
                        <a:ext cx="6790055" cy="10079151"/>
                        <a:chOff x="0" y="290726"/>
                        <a:chExt cx="6790368" cy="12945006"/>
                      </a:xfrm>
                    </wpg:grpSpPr>
                    <wpg:grpSp>
                      <wpg:cNvPr id="6" name="Grupo 3"/>
                      <wpg:cNvGrpSpPr/>
                      <wpg:grpSpPr>
                        <a:xfrm>
                          <a:off x="13648" y="300251"/>
                          <a:ext cx="6776720" cy="12935481"/>
                          <a:chOff x="0" y="0"/>
                          <a:chExt cx="6776847" cy="10650932"/>
                        </a:xfrm>
                      </wpg:grpSpPr>
                      <wps:wsp>
                        <wps:cNvPr id="7" name="Conector recto 1"/>
                        <wps:cNvCnPr/>
                        <wps:spPr>
                          <a:xfrm>
                            <a:off x="0" y="0"/>
                            <a:ext cx="0" cy="10650932"/>
                          </a:xfrm>
                          <a:prstGeom prst="line">
                            <a:avLst/>
                          </a:prstGeom>
                        </wps:spPr>
                        <wps:style>
                          <a:lnRef idx="3">
                            <a:schemeClr val="dk1"/>
                          </a:lnRef>
                          <a:fillRef idx="0">
                            <a:schemeClr val="dk1"/>
                          </a:fillRef>
                          <a:effectRef idx="2">
                            <a:schemeClr val="dk1"/>
                          </a:effectRef>
                          <a:fontRef idx="minor">
                            <a:schemeClr val="tx1"/>
                          </a:fontRef>
                        </wps:style>
                        <wps:bodyPr/>
                      </wps:wsp>
                      <wps:wsp>
                        <wps:cNvPr id="8" name="Conector recto 1"/>
                        <wps:cNvCnPr/>
                        <wps:spPr>
                          <a:xfrm flipH="1">
                            <a:off x="6773875" y="0"/>
                            <a:ext cx="2540" cy="10650347"/>
                          </a:xfrm>
                          <a:prstGeom prst="line">
                            <a:avLst/>
                          </a:prstGeom>
                        </wps:spPr>
                        <wps:style>
                          <a:lnRef idx="3">
                            <a:schemeClr val="dk1"/>
                          </a:lnRef>
                          <a:fillRef idx="0">
                            <a:schemeClr val="dk1"/>
                          </a:fillRef>
                          <a:effectRef idx="2">
                            <a:schemeClr val="dk1"/>
                          </a:effectRef>
                          <a:fontRef idx="minor">
                            <a:schemeClr val="tx1"/>
                          </a:fontRef>
                        </wps:style>
                        <wps:bodyPr/>
                      </wps:wsp>
                      <wps:wsp>
                        <wps:cNvPr id="9" name="Conector recto 2"/>
                        <wps:cNvCnPr/>
                        <wps:spPr>
                          <a:xfrm>
                            <a:off x="7315" y="10650932"/>
                            <a:ext cx="6769532" cy="0"/>
                          </a:xfrm>
                          <a:prstGeom prst="line">
                            <a:avLst/>
                          </a:prstGeom>
                        </wps:spPr>
                        <wps:style>
                          <a:lnRef idx="3">
                            <a:schemeClr val="dk1"/>
                          </a:lnRef>
                          <a:fillRef idx="0">
                            <a:schemeClr val="dk1"/>
                          </a:fillRef>
                          <a:effectRef idx="2">
                            <a:schemeClr val="dk1"/>
                          </a:effectRef>
                          <a:fontRef idx="minor">
                            <a:schemeClr val="tx1"/>
                          </a:fontRef>
                        </wps:style>
                        <wps:bodyPr/>
                      </wps:wsp>
                    </wpg:grpSp>
                    <wpg:grpSp>
                      <wpg:cNvPr id="10" name="Grupo 1"/>
                      <wpg:cNvGrpSpPr/>
                      <wpg:grpSpPr>
                        <a:xfrm>
                          <a:off x="0" y="290726"/>
                          <a:ext cx="6787807" cy="9525"/>
                          <a:chOff x="0" y="-9525"/>
                          <a:chExt cx="6787807" cy="9525"/>
                        </a:xfrm>
                      </wpg:grpSpPr>
                      <wps:wsp>
                        <wps:cNvPr id="11" name="Conector recto 2"/>
                        <wps:cNvCnPr/>
                        <wps:spPr>
                          <a:xfrm flipV="1">
                            <a:off x="0" y="-9525"/>
                            <a:ext cx="2619496" cy="9525"/>
                          </a:xfrm>
                          <a:prstGeom prst="line">
                            <a:avLst/>
                          </a:prstGeom>
                        </wps:spPr>
                        <wps:style>
                          <a:lnRef idx="3">
                            <a:schemeClr val="dk1"/>
                          </a:lnRef>
                          <a:fillRef idx="0">
                            <a:schemeClr val="dk1"/>
                          </a:fillRef>
                          <a:effectRef idx="2">
                            <a:schemeClr val="dk1"/>
                          </a:effectRef>
                          <a:fontRef idx="minor">
                            <a:schemeClr val="tx1"/>
                          </a:fontRef>
                        </wps:style>
                        <wps:bodyPr/>
                      </wps:wsp>
                      <wps:wsp>
                        <wps:cNvPr id="12" name="Conector recto 2"/>
                        <wps:cNvCnPr/>
                        <wps:spPr>
                          <a:xfrm>
                            <a:off x="4172142" y="0"/>
                            <a:ext cx="2615665" cy="0"/>
                          </a:xfrm>
                          <a:prstGeom prst="line">
                            <a:avLst/>
                          </a:prstGeom>
                        </wps:spPr>
                        <wps:style>
                          <a:lnRef idx="3">
                            <a:schemeClr val="dk1"/>
                          </a:lnRef>
                          <a:fillRef idx="0">
                            <a:schemeClr val="dk1"/>
                          </a:fillRef>
                          <a:effectRef idx="2">
                            <a:schemeClr val="dk1"/>
                          </a:effectRef>
                          <a:fontRef idx="minor">
                            <a:schemeClr val="tx1"/>
                          </a:fontRef>
                        </wps:style>
                        <wps:bodyPr/>
                      </wps:wsp>
                    </wpg:grpSp>
                  </wpg:wgp>
                </a:graphicData>
              </a:graphic>
              <wp14:sizeRelV relativeFrom="margin">
                <wp14:pctHeight>0</wp14:pctHeight>
              </wp14:sizeRelV>
            </wp:anchor>
          </w:drawing>
        </mc:Choice>
        <mc:Fallback>
          <w:pict>
            <v:group w14:anchorId="086DA0C8" id="Grupo 4" o:spid="_x0000_s1026" style="position:absolute;margin-left:-30pt;margin-top:21.7pt;width:534.65pt;height:793.65pt;z-index:251663360;mso-position-horizontal-relative:margin;mso-height-relative:margin" coordorigin=",2907" coordsize="67903,129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">
              <v:group id="Grupo 3" o:spid="_x0000_s1027" style="position:absolute;left:136;top:3002;width:67767;height:129355" coordsize="67768,106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Conector recto 1" o:spid="_x0000_s1028" style="position:absolute;visibility:visible;mso-wrap-style:square" from="0,0" to="0,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" strokecolor="black [3200]" strokeweight="1.5pt">
                  <v:stroke joinstyle="miter"/>
                </v:line>
                <v:line id="Conector recto 1" o:spid="_x0000_s1029" style="position:absolute;flip:x;visibility:visible;mso-wrap-style:square" from="67738,0" to="67764,106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" strokecolor="black [3200]" strokeweight="1.5pt">
                  <v:stroke joinstyle="miter"/>
                </v:line>
                <v:line id="Conector recto 2" o:spid="_x0000_s1030" style="position:absolute;visibility:visible;mso-wrap-style:square" from="73,106509" to="67768,1065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" strokecolor="black [3200]" strokeweight="1.5pt">
                  <v:stroke joinstyle="miter"/>
                </v:line>
              </v:group>
              <v:group id="Grupo 1" o:spid="_x0000_s1031" style="position:absolute;top:2907;width:67878;height:95" coordorigin=",-95" coordsize="6787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Conector recto 2" o:spid="_x0000_s1032" style="position:absolute;flip:y;visibility:visible;mso-wrap-style:square" from="0,-95" to="261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" strokecolor="black [3200]" strokeweight="1.5pt">
                  <v:stroke joinstyle="miter"/>
                </v:line>
                <v:line id="Conector recto 2" o:spid="_x0000_s1033" style="position:absolute;visibility:visible;mso-wrap-style:square" from="41721,0" to="678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" strokecolor="black [3200]" strokeweight="1.5pt">
                  <v:stroke joinstyle="miter"/>
                </v:line>
              </v:group>
              <w10:wrap anchorx="margin"/>
            </v:group>
          </w:pict>
        </mc:Fallback>
      </mc:AlternateContent>
    </w:r>
    <w:r>
      <w:rPr>
        <w:noProof/>
        <w:lang w:val="es-CO" w:eastAsia="es-CO"/>
        <w14:ligatures w14:val="standardContextual"/>
      </w:rPr>
      <w:drawing>
        <wp:inline distT="0" distB="0" distL="0" distR="0" wp14:anchorId="45D5D6EE" wp14:editId="37A33C88">
          <wp:extent cx="495300" cy="958954"/>
          <wp:effectExtent l="0" t="0" r="0" b="0"/>
          <wp:docPr id="1610217645"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637823609"/>
                  <pic:cNvPicPr/>
                </pic:nvPicPr>
                <pic:blipFill>
                  <a:blip r:embed="rId1">
                    <a:extLst>
                      <a:ext uri="{28A0092B-C50C-407E-A947-70E740481C1C}">
                        <a14:useLocalDpi xmlns:a14="http://schemas.microsoft.com/office/drawing/2010/main" val="0"/>
                      </a:ext>
                    </a:extLst>
                  </a:blip>
                  <a:stretch>
                    <a:fillRect/>
                  </a:stretch>
                </pic:blipFill>
                <pic:spPr>
                  <a:xfrm>
                    <a:off x="0" y="0"/>
                    <a:ext cx="503017" cy="973895"/>
                  </a:xfrm>
                  <a:prstGeom prst="rect">
                    <a:avLst/>
                  </a:prstGeom>
                </pic:spPr>
              </pic:pic>
            </a:graphicData>
          </a:graphic>
        </wp:inline>
      </w:drawing>
    </w:r>
  </w:p>
  <w:p w:rsidR="000C266C" w:rsidRDefault="000C266C">
    <w:pPr>
      <w:pStyle w:val="Encabezado"/>
    </w:pPr>
  </w:p>
  <w:p w:rsidR="000C266C" w:rsidRDefault="000C266C">
    <w:pPr>
      <w:pStyle w:val="Encabezado"/>
    </w:pPr>
  </w:p>
  <w:p w:rsidR="000C266C" w:rsidRDefault="000C266C" w:rsidP="00705EB1">
    <w:pPr>
      <w:pStyle w:val="Encabezado"/>
      <w:widowControl/>
      <w:jc w:val="center"/>
      <w:rPr>
        <w:rFonts w:cs="Arial"/>
        <w:b/>
        <w:sz w:val="22"/>
      </w:rPr>
    </w:pPr>
    <w:bookmarkStart w:id="4" w:name="_Hlk136869617"/>
    <w:r w:rsidRPr="008E53AD">
      <w:rPr>
        <w:rFonts w:cs="Arial"/>
        <w:b/>
        <w:sz w:val="22"/>
      </w:rPr>
      <w:t xml:space="preserve">MINISTERIO DE </w:t>
    </w:r>
    <w:r>
      <w:rPr>
        <w:rFonts w:cs="Arial"/>
        <w:b/>
        <w:sz w:val="22"/>
      </w:rPr>
      <w:t xml:space="preserve">TECNOLOGÍAS DE LA INFORMACIÓN Y LAS </w:t>
    </w:r>
  </w:p>
  <w:p w:rsidR="000C266C" w:rsidRPr="008E53AD" w:rsidRDefault="000C266C" w:rsidP="00705EB1">
    <w:pPr>
      <w:pStyle w:val="Encabezado"/>
      <w:widowControl/>
      <w:jc w:val="center"/>
      <w:rPr>
        <w:rFonts w:cs="Arial"/>
        <w:b/>
        <w:sz w:val="22"/>
      </w:rPr>
    </w:pPr>
    <w:r w:rsidRPr="008E53AD">
      <w:rPr>
        <w:rFonts w:cs="Arial"/>
        <w:b/>
        <w:sz w:val="22"/>
      </w:rPr>
      <w:t>COMUNICACIONES</w:t>
    </w:r>
  </w:p>
  <w:p w:rsidR="000C266C" w:rsidRPr="008E53AD" w:rsidRDefault="000C266C" w:rsidP="00705EB1">
    <w:pPr>
      <w:pStyle w:val="Encabezado"/>
      <w:widowControl/>
      <w:jc w:val="center"/>
      <w:rPr>
        <w:rFonts w:cs="Arial"/>
        <w:sz w:val="22"/>
      </w:rPr>
    </w:pPr>
  </w:p>
  <w:p w:rsidR="000C266C" w:rsidRDefault="000C266C" w:rsidP="00705EB1">
    <w:pPr>
      <w:pStyle w:val="Encabezado"/>
      <w:widowControl/>
      <w:jc w:val="center"/>
      <w:rPr>
        <w:rFonts w:cs="Arial"/>
        <w:sz w:val="22"/>
      </w:rPr>
    </w:pPr>
  </w:p>
  <w:p w:rsidR="000C266C" w:rsidRDefault="000C266C" w:rsidP="00705EB1">
    <w:pPr>
      <w:pStyle w:val="Encabezado"/>
      <w:widowControl/>
      <w:jc w:val="center"/>
    </w:pPr>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bookmarkEnd w:id="4"/>
  </w:p>
  <w:p w:rsidR="000C266C" w:rsidRDefault="000C266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24B1"/>
    <w:multiLevelType w:val="multilevel"/>
    <w:tmpl w:val="C7A820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11EE4"/>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9643D3"/>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A02C05"/>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AC33B0"/>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C13C7A"/>
    <w:multiLevelType w:val="multilevel"/>
    <w:tmpl w:val="D58E21BE"/>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4121D40"/>
    <w:multiLevelType w:val="multilevel"/>
    <w:tmpl w:val="C51699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43D6EED"/>
    <w:multiLevelType w:val="multilevel"/>
    <w:tmpl w:val="EA901CC4"/>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D3401C"/>
    <w:multiLevelType w:val="multilevel"/>
    <w:tmpl w:val="88A46E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E54B63"/>
    <w:multiLevelType w:val="hybridMultilevel"/>
    <w:tmpl w:val="40008F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2CA3B6C"/>
    <w:multiLevelType w:val="multilevel"/>
    <w:tmpl w:val="F73AFAD2"/>
    <w:lvl w:ilvl="0">
      <w:start w:val="3"/>
      <w:numFmt w:val="decimal"/>
      <w:lvlText w:val="%1."/>
      <w:lvlJc w:val="left"/>
      <w:pPr>
        <w:ind w:left="360" w:hanging="360"/>
      </w:pPr>
      <w:rPr>
        <w:rFonts w:cs="Arial" w:hint="default"/>
        <w:color w:val="auto"/>
      </w:rPr>
    </w:lvl>
    <w:lvl w:ilvl="1">
      <w:start w:val="1"/>
      <w:numFmt w:val="decimal"/>
      <w:lvlText w:val="%1.%2."/>
      <w:lvlJc w:val="left"/>
      <w:pPr>
        <w:ind w:left="720" w:hanging="360"/>
      </w:pPr>
      <w:rPr>
        <w:rFonts w:cs="Arial" w:hint="default"/>
        <w:b/>
        <w:bCs/>
        <w:color w:val="auto"/>
      </w:rPr>
    </w:lvl>
    <w:lvl w:ilvl="2">
      <w:start w:val="1"/>
      <w:numFmt w:val="decimal"/>
      <w:lvlText w:val="%1.%2.%3."/>
      <w:lvlJc w:val="left"/>
      <w:pPr>
        <w:ind w:left="1440" w:hanging="720"/>
      </w:pPr>
      <w:rPr>
        <w:rFonts w:cs="Arial" w:hint="default"/>
        <w:color w:val="auto"/>
      </w:rPr>
    </w:lvl>
    <w:lvl w:ilvl="3">
      <w:start w:val="1"/>
      <w:numFmt w:val="decimal"/>
      <w:lvlText w:val="%1.%2.%3.%4."/>
      <w:lvlJc w:val="left"/>
      <w:pPr>
        <w:ind w:left="1800" w:hanging="720"/>
      </w:pPr>
      <w:rPr>
        <w:rFonts w:cs="Arial" w:hint="default"/>
        <w:color w:val="auto"/>
      </w:rPr>
    </w:lvl>
    <w:lvl w:ilvl="4">
      <w:start w:val="1"/>
      <w:numFmt w:val="decimal"/>
      <w:lvlText w:val="%1.%2.%3.%4.%5."/>
      <w:lvlJc w:val="left"/>
      <w:pPr>
        <w:ind w:left="2520" w:hanging="1080"/>
      </w:pPr>
      <w:rPr>
        <w:rFonts w:cs="Arial" w:hint="default"/>
        <w:color w:val="auto"/>
      </w:rPr>
    </w:lvl>
    <w:lvl w:ilvl="5">
      <w:start w:val="1"/>
      <w:numFmt w:val="decimal"/>
      <w:lvlText w:val="%1.%2.%3.%4.%5.%6."/>
      <w:lvlJc w:val="left"/>
      <w:pPr>
        <w:ind w:left="2880" w:hanging="1080"/>
      </w:pPr>
      <w:rPr>
        <w:rFonts w:cs="Arial" w:hint="default"/>
        <w:color w:val="auto"/>
      </w:rPr>
    </w:lvl>
    <w:lvl w:ilvl="6">
      <w:start w:val="1"/>
      <w:numFmt w:val="decimal"/>
      <w:lvlText w:val="%1.%2.%3.%4.%5.%6.%7."/>
      <w:lvlJc w:val="left"/>
      <w:pPr>
        <w:ind w:left="3600" w:hanging="1440"/>
      </w:pPr>
      <w:rPr>
        <w:rFonts w:cs="Arial" w:hint="default"/>
        <w:color w:val="auto"/>
      </w:rPr>
    </w:lvl>
    <w:lvl w:ilvl="7">
      <w:start w:val="1"/>
      <w:numFmt w:val="decimal"/>
      <w:lvlText w:val="%1.%2.%3.%4.%5.%6.%7.%8."/>
      <w:lvlJc w:val="left"/>
      <w:pPr>
        <w:ind w:left="3960" w:hanging="1440"/>
      </w:pPr>
      <w:rPr>
        <w:rFonts w:cs="Arial" w:hint="default"/>
        <w:color w:val="auto"/>
      </w:rPr>
    </w:lvl>
    <w:lvl w:ilvl="8">
      <w:start w:val="1"/>
      <w:numFmt w:val="decimal"/>
      <w:lvlText w:val="%1.%2.%3.%4.%5.%6.%7.%8.%9."/>
      <w:lvlJc w:val="left"/>
      <w:pPr>
        <w:ind w:left="4320" w:hanging="1440"/>
      </w:pPr>
      <w:rPr>
        <w:rFonts w:cs="Arial" w:hint="default"/>
        <w:color w:val="auto"/>
      </w:rPr>
    </w:lvl>
  </w:abstractNum>
  <w:abstractNum w:abstractNumId="11" w15:restartNumberingAfterBreak="0">
    <w:nsid w:val="38FD083D"/>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B097721"/>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CF95C96"/>
    <w:multiLevelType w:val="multilevel"/>
    <w:tmpl w:val="4C9C5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66652C"/>
    <w:multiLevelType w:val="hybridMultilevel"/>
    <w:tmpl w:val="453A25CA"/>
    <w:lvl w:ilvl="0" w:tplc="33C6AB9A">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543EC0"/>
    <w:multiLevelType w:val="hybridMultilevel"/>
    <w:tmpl w:val="ABCA1422"/>
    <w:lvl w:ilvl="0" w:tplc="FFFFFFFF">
      <w:start w:val="1"/>
      <w:numFmt w:val="lowerLetter"/>
      <w:lvlText w:val="%1."/>
      <w:lvlJc w:val="left"/>
      <w:pPr>
        <w:ind w:left="720" w:hanging="360"/>
      </w:pPr>
    </w:lvl>
    <w:lvl w:ilvl="1" w:tplc="240A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F10F4F"/>
    <w:multiLevelType w:val="multilevel"/>
    <w:tmpl w:val="E2AA4C64"/>
    <w:lvl w:ilvl="0">
      <w:start w:val="3"/>
      <w:numFmt w:val="upperRoman"/>
      <w:lvlText w:val="%1."/>
      <w:lvlJc w:val="left"/>
      <w:pPr>
        <w:ind w:left="1080" w:hanging="720"/>
      </w:pPr>
      <w:rPr>
        <w:rFonts w:hint="default"/>
      </w:rPr>
    </w:lvl>
    <w:lvl w:ilvl="1">
      <w:start w:val="1"/>
      <w:numFmt w:val="decimal"/>
      <w:isLgl/>
      <w:lvlText w:val="%1.%2."/>
      <w:lvlJc w:val="left"/>
      <w:pPr>
        <w:ind w:left="720" w:hanging="360"/>
      </w:pPr>
      <w:rPr>
        <w:rFonts w:cs="Arial" w:hint="default"/>
        <w:b/>
        <w:bCs/>
        <w:color w:val="auto"/>
      </w:rPr>
    </w:lvl>
    <w:lvl w:ilvl="2">
      <w:start w:val="1"/>
      <w:numFmt w:val="decimal"/>
      <w:isLgl/>
      <w:lvlText w:val="%1.%2.%3."/>
      <w:lvlJc w:val="left"/>
      <w:pPr>
        <w:ind w:left="1080" w:hanging="720"/>
      </w:pPr>
      <w:rPr>
        <w:rFonts w:cs="Arial" w:hint="default"/>
        <w:color w:val="auto"/>
      </w:rPr>
    </w:lvl>
    <w:lvl w:ilvl="3">
      <w:start w:val="1"/>
      <w:numFmt w:val="decimal"/>
      <w:isLgl/>
      <w:lvlText w:val="%1.%2.%3.%4."/>
      <w:lvlJc w:val="left"/>
      <w:pPr>
        <w:ind w:left="1080" w:hanging="720"/>
      </w:pPr>
      <w:rPr>
        <w:rFonts w:cs="Arial" w:hint="default"/>
        <w:color w:val="auto"/>
      </w:rPr>
    </w:lvl>
    <w:lvl w:ilvl="4">
      <w:start w:val="1"/>
      <w:numFmt w:val="decimal"/>
      <w:isLgl/>
      <w:lvlText w:val="%1.%2.%3.%4.%5."/>
      <w:lvlJc w:val="left"/>
      <w:pPr>
        <w:ind w:left="1440" w:hanging="1080"/>
      </w:pPr>
      <w:rPr>
        <w:rFonts w:cs="Arial" w:hint="default"/>
        <w:color w:val="auto"/>
      </w:rPr>
    </w:lvl>
    <w:lvl w:ilvl="5">
      <w:start w:val="1"/>
      <w:numFmt w:val="decimal"/>
      <w:isLgl/>
      <w:lvlText w:val="%1.%2.%3.%4.%5.%6."/>
      <w:lvlJc w:val="left"/>
      <w:pPr>
        <w:ind w:left="1440" w:hanging="1080"/>
      </w:pPr>
      <w:rPr>
        <w:rFonts w:cs="Arial" w:hint="default"/>
        <w:color w:val="auto"/>
      </w:rPr>
    </w:lvl>
    <w:lvl w:ilvl="6">
      <w:start w:val="1"/>
      <w:numFmt w:val="decimal"/>
      <w:isLgl/>
      <w:lvlText w:val="%1.%2.%3.%4.%5.%6.%7."/>
      <w:lvlJc w:val="left"/>
      <w:pPr>
        <w:ind w:left="1800" w:hanging="1440"/>
      </w:pPr>
      <w:rPr>
        <w:rFonts w:cs="Arial" w:hint="default"/>
        <w:color w:val="auto"/>
      </w:rPr>
    </w:lvl>
    <w:lvl w:ilvl="7">
      <w:start w:val="1"/>
      <w:numFmt w:val="decimal"/>
      <w:isLgl/>
      <w:lvlText w:val="%1.%2.%3.%4.%5.%6.%7.%8."/>
      <w:lvlJc w:val="left"/>
      <w:pPr>
        <w:ind w:left="1800" w:hanging="1440"/>
      </w:pPr>
      <w:rPr>
        <w:rFonts w:cs="Arial" w:hint="default"/>
        <w:color w:val="auto"/>
      </w:rPr>
    </w:lvl>
    <w:lvl w:ilvl="8">
      <w:start w:val="1"/>
      <w:numFmt w:val="decimal"/>
      <w:isLgl/>
      <w:lvlText w:val="%1.%2.%3.%4.%5.%6.%7.%8.%9."/>
      <w:lvlJc w:val="left"/>
      <w:pPr>
        <w:ind w:left="2160" w:hanging="1800"/>
      </w:pPr>
      <w:rPr>
        <w:rFonts w:cs="Arial" w:hint="default"/>
        <w:color w:val="auto"/>
      </w:rPr>
    </w:lvl>
  </w:abstractNum>
  <w:abstractNum w:abstractNumId="17" w15:restartNumberingAfterBreak="0">
    <w:nsid w:val="4EA256D4"/>
    <w:multiLevelType w:val="hybridMultilevel"/>
    <w:tmpl w:val="61F0D45C"/>
    <w:lvl w:ilvl="0" w:tplc="45AC52B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A07241"/>
    <w:multiLevelType w:val="hybridMultilevel"/>
    <w:tmpl w:val="C270D37C"/>
    <w:lvl w:ilvl="0" w:tplc="2FDA3348">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48C3DD6"/>
    <w:multiLevelType w:val="hybridMultilevel"/>
    <w:tmpl w:val="505A0C9C"/>
    <w:lvl w:ilvl="0" w:tplc="FF76F1F2">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56815DD3"/>
    <w:multiLevelType w:val="hybridMultilevel"/>
    <w:tmpl w:val="A420EB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593F67"/>
    <w:multiLevelType w:val="multilevel"/>
    <w:tmpl w:val="1B423A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9670878"/>
    <w:multiLevelType w:val="multilevel"/>
    <w:tmpl w:val="8A181D8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lang w:val="es-C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44D3303"/>
    <w:multiLevelType w:val="hybridMultilevel"/>
    <w:tmpl w:val="E2D232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64EB529C"/>
    <w:multiLevelType w:val="hybridMultilevel"/>
    <w:tmpl w:val="A420EB30"/>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E267A8"/>
    <w:multiLevelType w:val="multilevel"/>
    <w:tmpl w:val="46EE7CD6"/>
    <w:lvl w:ilvl="0">
      <w:start w:val="3"/>
      <w:numFmt w:val="decimal"/>
      <w:lvlText w:val="%1."/>
      <w:lvlJc w:val="left"/>
      <w:pPr>
        <w:ind w:left="360" w:hanging="360"/>
      </w:pPr>
      <w:rPr>
        <w:rFonts w:hint="default"/>
      </w:rPr>
    </w:lvl>
    <w:lvl w:ilvl="1">
      <w:start w:val="1"/>
      <w:numFmt w:val="decimal"/>
      <w:lvlText w:val="%1.%2."/>
      <w:lvlJc w:val="left"/>
      <w:pPr>
        <w:ind w:left="502" w:hanging="360"/>
      </w:pPr>
      <w:rPr>
        <w:rFonts w:ascii="Arial Narrow" w:hAnsi="Arial Narrow" w:hint="default"/>
        <w:b/>
        <w:bCs/>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D065B32"/>
    <w:multiLevelType w:val="hybridMultilevel"/>
    <w:tmpl w:val="9DAE9C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0AC4A2D"/>
    <w:multiLevelType w:val="multilevel"/>
    <w:tmpl w:val="D3E811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C802FA"/>
    <w:multiLevelType w:val="hybridMultilevel"/>
    <w:tmpl w:val="453A25C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A058E5"/>
    <w:multiLevelType w:val="hybridMultilevel"/>
    <w:tmpl w:val="3EBADDEC"/>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6"/>
  </w:num>
  <w:num w:numId="2">
    <w:abstractNumId w:val="3"/>
  </w:num>
  <w:num w:numId="3">
    <w:abstractNumId w:val="26"/>
  </w:num>
  <w:num w:numId="4">
    <w:abstractNumId w:val="7"/>
  </w:num>
  <w:num w:numId="5">
    <w:abstractNumId w:val="18"/>
  </w:num>
  <w:num w:numId="6">
    <w:abstractNumId w:val="9"/>
  </w:num>
  <w:num w:numId="7">
    <w:abstractNumId w:val="19"/>
  </w:num>
  <w:num w:numId="8">
    <w:abstractNumId w:val="23"/>
  </w:num>
  <w:num w:numId="9">
    <w:abstractNumId w:val="17"/>
  </w:num>
  <w:num w:numId="10">
    <w:abstractNumId w:val="8"/>
  </w:num>
  <w:num w:numId="11">
    <w:abstractNumId w:val="27"/>
  </w:num>
  <w:num w:numId="12">
    <w:abstractNumId w:val="21"/>
  </w:num>
  <w:num w:numId="13">
    <w:abstractNumId w:val="0"/>
  </w:num>
  <w:num w:numId="14">
    <w:abstractNumId w:val="13"/>
  </w:num>
  <w:num w:numId="15">
    <w:abstractNumId w:val="20"/>
  </w:num>
  <w:num w:numId="16">
    <w:abstractNumId w:val="24"/>
  </w:num>
  <w:num w:numId="17">
    <w:abstractNumId w:val="10"/>
  </w:num>
  <w:num w:numId="18">
    <w:abstractNumId w:val="16"/>
  </w:num>
  <w:num w:numId="19">
    <w:abstractNumId w:val="22"/>
  </w:num>
  <w:num w:numId="20">
    <w:abstractNumId w:val="1"/>
  </w:num>
  <w:num w:numId="21">
    <w:abstractNumId w:val="29"/>
  </w:num>
  <w:num w:numId="22">
    <w:abstractNumId w:val="15"/>
  </w:num>
  <w:num w:numId="23">
    <w:abstractNumId w:val="4"/>
  </w:num>
  <w:num w:numId="24">
    <w:abstractNumId w:val="25"/>
  </w:num>
  <w:num w:numId="25">
    <w:abstractNumId w:val="11"/>
  </w:num>
  <w:num w:numId="26">
    <w:abstractNumId w:val="12"/>
  </w:num>
  <w:num w:numId="27">
    <w:abstractNumId w:val="5"/>
  </w:num>
  <w:num w:numId="28">
    <w:abstractNumId w:val="2"/>
  </w:num>
  <w:num w:numId="29">
    <w:abstractNumId w:val="28"/>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377"/>
    <w:rsid w:val="000C266C"/>
    <w:rsid w:val="001A616C"/>
    <w:rsid w:val="00221377"/>
    <w:rsid w:val="002A5254"/>
    <w:rsid w:val="00423F3D"/>
    <w:rsid w:val="00437F0E"/>
    <w:rsid w:val="00472DCA"/>
    <w:rsid w:val="00705EB1"/>
    <w:rsid w:val="00A20691"/>
    <w:rsid w:val="00B81409"/>
    <w:rsid w:val="00BC44C0"/>
    <w:rsid w:val="00C6237D"/>
    <w:rsid w:val="00DB5C98"/>
    <w:rsid w:val="00F40719"/>
    <w:rsid w:val="00F80A3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CC8F2"/>
  <w15:chartTrackingRefBased/>
  <w15:docId w15:val="{ABDB9EFA-173A-4E8D-95CB-785F6C7EE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377"/>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qFormat/>
    <w:rsid w:val="00221377"/>
    <w:pPr>
      <w:keepNext/>
      <w:jc w:val="center"/>
      <w:outlineLvl w:val="0"/>
    </w:pPr>
    <w:rPr>
      <w:rFonts w:ascii="Arial" w:hAnsi="Arial"/>
      <w:b/>
      <w:bCs/>
      <w:sz w:val="22"/>
      <w:szCs w:val="20"/>
      <w:lang w:val="es-ES" w:eastAsia="es-ES"/>
    </w:rPr>
  </w:style>
  <w:style w:type="paragraph" w:styleId="Ttulo2">
    <w:name w:val="heading 2"/>
    <w:basedOn w:val="Normal"/>
    <w:next w:val="Normal"/>
    <w:link w:val="Ttulo2Car"/>
    <w:qFormat/>
    <w:rsid w:val="00221377"/>
    <w:pPr>
      <w:keepNext/>
      <w:jc w:val="center"/>
      <w:outlineLvl w:val="1"/>
    </w:pPr>
    <w:rPr>
      <w:rFonts w:ascii="Arial" w:hAnsi="Arial"/>
      <w:b/>
      <w:szCs w:val="20"/>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21377"/>
    <w:rPr>
      <w:rFonts w:ascii="Arial" w:eastAsia="Times New Roman" w:hAnsi="Arial" w:cs="Times New Roman"/>
      <w:b/>
      <w:bCs/>
      <w:kern w:val="0"/>
      <w:szCs w:val="20"/>
      <w:lang w:val="es-ES" w:eastAsia="es-ES"/>
      <w14:ligatures w14:val="none"/>
    </w:rPr>
  </w:style>
  <w:style w:type="character" w:customStyle="1" w:styleId="Ttulo2Car">
    <w:name w:val="Título 2 Car"/>
    <w:basedOn w:val="Fuentedeprrafopredeter"/>
    <w:link w:val="Ttulo2"/>
    <w:rsid w:val="00221377"/>
    <w:rPr>
      <w:rFonts w:ascii="Arial" w:eastAsia="Times New Roman" w:hAnsi="Arial" w:cs="Times New Roman"/>
      <w:b/>
      <w:kern w:val="0"/>
      <w:sz w:val="24"/>
      <w:szCs w:val="20"/>
      <w:lang w:val="es-ES_tradnl" w:eastAsia="es-ES"/>
      <w14:ligatures w14:val="none"/>
    </w:rPr>
  </w:style>
  <w:style w:type="paragraph" w:styleId="Textoindependiente">
    <w:name w:val="Body Text"/>
    <w:basedOn w:val="Normal"/>
    <w:link w:val="TextoindependienteCar"/>
    <w:rsid w:val="00221377"/>
    <w:pPr>
      <w:widowControl w:val="0"/>
      <w:autoSpaceDE w:val="0"/>
      <w:autoSpaceDN w:val="0"/>
      <w:adjustRightInd w:val="0"/>
      <w:spacing w:after="120"/>
      <w:jc w:val="center"/>
    </w:pPr>
    <w:rPr>
      <w:rFonts w:ascii="Arial" w:hAnsi="Arial"/>
      <w:color w:val="000000"/>
      <w:lang w:val="es-ES_tradnl" w:eastAsia="es-ES"/>
    </w:rPr>
  </w:style>
  <w:style w:type="character" w:customStyle="1" w:styleId="TextoindependienteCar">
    <w:name w:val="Texto independiente Car"/>
    <w:basedOn w:val="Fuentedeprrafopredeter"/>
    <w:link w:val="Textoindependiente"/>
    <w:rsid w:val="00221377"/>
    <w:rPr>
      <w:rFonts w:ascii="Arial" w:eastAsia="Times New Roman" w:hAnsi="Arial" w:cs="Times New Roman"/>
      <w:color w:val="000000"/>
      <w:kern w:val="0"/>
      <w:sz w:val="24"/>
      <w:szCs w:val="24"/>
      <w:lang w:val="es-ES_tradnl" w:eastAsia="es-ES"/>
      <w14:ligatures w14:val="none"/>
    </w:rPr>
  </w:style>
  <w:style w:type="paragraph" w:styleId="Textoindependiente3">
    <w:name w:val="Body Text 3"/>
    <w:basedOn w:val="Normal"/>
    <w:link w:val="Textoindependiente3Car"/>
    <w:rsid w:val="00221377"/>
    <w:pPr>
      <w:widowControl w:val="0"/>
      <w:autoSpaceDE w:val="0"/>
      <w:autoSpaceDN w:val="0"/>
      <w:adjustRightInd w:val="0"/>
      <w:spacing w:after="120"/>
      <w:jc w:val="both"/>
    </w:pPr>
    <w:rPr>
      <w:rFonts w:ascii="Arial" w:hAnsi="Arial"/>
      <w:sz w:val="16"/>
      <w:szCs w:val="16"/>
      <w:lang w:val="es-ES_tradnl" w:eastAsia="es-ES"/>
    </w:rPr>
  </w:style>
  <w:style w:type="character" w:customStyle="1" w:styleId="Textoindependiente3Car">
    <w:name w:val="Texto independiente 3 Car"/>
    <w:basedOn w:val="Fuentedeprrafopredeter"/>
    <w:link w:val="Textoindependiente3"/>
    <w:rsid w:val="00221377"/>
    <w:rPr>
      <w:rFonts w:ascii="Arial" w:eastAsia="Times New Roman" w:hAnsi="Arial" w:cs="Times New Roman"/>
      <w:kern w:val="0"/>
      <w:sz w:val="16"/>
      <w:szCs w:val="16"/>
      <w:lang w:val="es-ES_tradnl" w:eastAsia="es-ES"/>
      <w14:ligatures w14:val="none"/>
    </w:rPr>
  </w:style>
  <w:style w:type="paragraph" w:styleId="Encabezado">
    <w:name w:val="header"/>
    <w:basedOn w:val="Normal"/>
    <w:link w:val="EncabezadoCar"/>
    <w:uiPriority w:val="99"/>
    <w:unhideWhenUsed/>
    <w:rsid w:val="00221377"/>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EncabezadoCar">
    <w:name w:val="Encabezado Car"/>
    <w:basedOn w:val="Fuentedeprrafopredeter"/>
    <w:link w:val="Encabezado"/>
    <w:uiPriority w:val="99"/>
    <w:rsid w:val="00221377"/>
    <w:rPr>
      <w:rFonts w:ascii="Arial" w:eastAsia="Times New Roman" w:hAnsi="Arial" w:cs="Times New Roman"/>
      <w:kern w:val="0"/>
      <w:sz w:val="24"/>
      <w:szCs w:val="24"/>
      <w:lang w:val="es-ES_tradnl" w:eastAsia="es-ES"/>
      <w14:ligatures w14:val="none"/>
    </w:rPr>
  </w:style>
  <w:style w:type="paragraph" w:styleId="Piedepgina">
    <w:name w:val="footer"/>
    <w:basedOn w:val="Normal"/>
    <w:link w:val="PiedepginaCar"/>
    <w:uiPriority w:val="99"/>
    <w:unhideWhenUsed/>
    <w:rsid w:val="00221377"/>
    <w:pPr>
      <w:widowControl w:val="0"/>
      <w:tabs>
        <w:tab w:val="center" w:pos="4419"/>
        <w:tab w:val="right" w:pos="8838"/>
      </w:tabs>
      <w:autoSpaceDE w:val="0"/>
      <w:autoSpaceDN w:val="0"/>
      <w:adjustRightInd w:val="0"/>
      <w:jc w:val="both"/>
    </w:pPr>
    <w:rPr>
      <w:rFonts w:ascii="Arial" w:hAnsi="Arial"/>
      <w:lang w:val="es-ES_tradnl" w:eastAsia="es-ES"/>
    </w:rPr>
  </w:style>
  <w:style w:type="character" w:customStyle="1" w:styleId="PiedepginaCar">
    <w:name w:val="Pie de página Car"/>
    <w:basedOn w:val="Fuentedeprrafopredeter"/>
    <w:link w:val="Piedepgina"/>
    <w:uiPriority w:val="99"/>
    <w:rsid w:val="00221377"/>
    <w:rPr>
      <w:rFonts w:ascii="Arial" w:eastAsia="Times New Roman" w:hAnsi="Arial" w:cs="Times New Roman"/>
      <w:kern w:val="0"/>
      <w:sz w:val="24"/>
      <w:szCs w:val="24"/>
      <w:lang w:val="es-ES_tradnl" w:eastAsia="es-ES"/>
      <w14:ligatures w14:val="none"/>
    </w:rPr>
  </w:style>
  <w:style w:type="paragraph" w:customStyle="1" w:styleId="ecxmsonormal">
    <w:name w:val="ecxmsonormal"/>
    <w:basedOn w:val="Normal"/>
    <w:rsid w:val="00221377"/>
    <w:pPr>
      <w:spacing w:after="324"/>
    </w:pPr>
    <w:rPr>
      <w:lang w:eastAsia="es-CO"/>
    </w:rPr>
  </w:style>
  <w:style w:type="paragraph" w:customStyle="1" w:styleId="paragraph">
    <w:name w:val="paragraph"/>
    <w:basedOn w:val="Normal"/>
    <w:rsid w:val="00221377"/>
    <w:pPr>
      <w:spacing w:before="100" w:beforeAutospacing="1" w:after="100" w:afterAutospacing="1"/>
    </w:pPr>
    <w:rPr>
      <w:lang w:eastAsia="es-CO"/>
    </w:rPr>
  </w:style>
  <w:style w:type="character" w:customStyle="1" w:styleId="normaltextrun">
    <w:name w:val="normaltextrun"/>
    <w:basedOn w:val="Fuentedeprrafopredeter"/>
    <w:rsid w:val="00221377"/>
  </w:style>
  <w:style w:type="character" w:customStyle="1" w:styleId="tabchar">
    <w:name w:val="tabchar"/>
    <w:basedOn w:val="Fuentedeprrafopredeter"/>
    <w:rsid w:val="00221377"/>
  </w:style>
  <w:style w:type="character" w:customStyle="1" w:styleId="eop">
    <w:name w:val="eop"/>
    <w:basedOn w:val="Fuentedeprrafopredeter"/>
    <w:rsid w:val="00221377"/>
  </w:style>
  <w:style w:type="character" w:styleId="Nmerodepgina">
    <w:name w:val="page number"/>
    <w:basedOn w:val="Fuentedeprrafopredeter"/>
    <w:rsid w:val="00221377"/>
  </w:style>
  <w:style w:type="character" w:styleId="Textodelmarcadordeposicin">
    <w:name w:val="Placeholder Text"/>
    <w:basedOn w:val="Fuentedeprrafopredeter"/>
    <w:uiPriority w:val="99"/>
    <w:semiHidden/>
    <w:rsid w:val="00221377"/>
    <w:rPr>
      <w:color w:val="808080"/>
    </w:rPr>
  </w:style>
  <w:style w:type="paragraph" w:styleId="Textonotapie">
    <w:name w:val="footnote text"/>
    <w:basedOn w:val="Normal"/>
    <w:link w:val="TextonotapieCar"/>
    <w:uiPriority w:val="99"/>
    <w:unhideWhenUsed/>
    <w:rsid w:val="00221377"/>
    <w:pPr>
      <w:widowControl w:val="0"/>
      <w:autoSpaceDE w:val="0"/>
      <w:autoSpaceDN w:val="0"/>
      <w:adjustRightInd w:val="0"/>
      <w:jc w:val="both"/>
    </w:pPr>
    <w:rPr>
      <w:rFonts w:ascii="Arial" w:hAnsi="Arial"/>
      <w:sz w:val="20"/>
      <w:szCs w:val="20"/>
      <w:lang w:val="es-ES_tradnl" w:eastAsia="es-ES"/>
    </w:rPr>
  </w:style>
  <w:style w:type="character" w:customStyle="1" w:styleId="TextonotapieCar">
    <w:name w:val="Texto nota pie Car"/>
    <w:basedOn w:val="Fuentedeprrafopredeter"/>
    <w:link w:val="Textonotapie"/>
    <w:uiPriority w:val="99"/>
    <w:rsid w:val="00221377"/>
    <w:rPr>
      <w:rFonts w:ascii="Arial" w:eastAsia="Times New Roman" w:hAnsi="Arial" w:cs="Times New Roman"/>
      <w:kern w:val="0"/>
      <w:sz w:val="20"/>
      <w:szCs w:val="20"/>
      <w:lang w:val="es-ES_tradnl" w:eastAsia="es-ES"/>
      <w14:ligatures w14:val="none"/>
    </w:rPr>
  </w:style>
  <w:style w:type="character" w:styleId="Hipervnculo">
    <w:name w:val="Hyperlink"/>
    <w:basedOn w:val="Fuentedeprrafopredeter"/>
    <w:uiPriority w:val="99"/>
    <w:unhideWhenUsed/>
    <w:rsid w:val="00221377"/>
    <w:rPr>
      <w:color w:val="0563C1" w:themeColor="hyperlink"/>
      <w:u w:val="single"/>
    </w:rPr>
  </w:style>
  <w:style w:type="character" w:styleId="Refdenotaalpie">
    <w:name w:val="footnote reference"/>
    <w:rsid w:val="00221377"/>
    <w:rPr>
      <w:rFonts w:ascii="Tahoma" w:hAnsi="Tahoma"/>
      <w:sz w:val="20"/>
      <w:szCs w:val="20"/>
      <w:vertAlign w:val="superscript"/>
    </w:rPr>
  </w:style>
  <w:style w:type="character" w:customStyle="1" w:styleId="Mencinsinresolver1">
    <w:name w:val="Mención sin resolver1"/>
    <w:basedOn w:val="Fuentedeprrafopredeter"/>
    <w:uiPriority w:val="99"/>
    <w:semiHidden/>
    <w:unhideWhenUsed/>
    <w:rsid w:val="00221377"/>
    <w:rPr>
      <w:color w:val="605E5C"/>
      <w:shd w:val="clear" w:color="auto" w:fill="E1DFDD"/>
    </w:rPr>
  </w:style>
  <w:style w:type="paragraph" w:styleId="Prrafodelista">
    <w:name w:val="List Paragraph"/>
    <w:aliases w:val="HOJA,Bolita,Párrafo de lista4,BOLADEF,Párrafo de lista3,Párrafo de lista21,BOLA,Nivel 1 OS,Colorful List Accent 1,Colorful List - Accent 11,NORMAL,Elabora,titulo 3,Outline AEH,P?rrafo de lista,P?rrafo de lista4"/>
    <w:basedOn w:val="Normal"/>
    <w:link w:val="PrrafodelistaCar"/>
    <w:uiPriority w:val="34"/>
    <w:qFormat/>
    <w:rsid w:val="00221377"/>
    <w:pPr>
      <w:widowControl w:val="0"/>
      <w:autoSpaceDE w:val="0"/>
      <w:autoSpaceDN w:val="0"/>
      <w:adjustRightInd w:val="0"/>
      <w:spacing w:after="120"/>
      <w:ind w:left="720"/>
      <w:contextualSpacing/>
      <w:jc w:val="both"/>
    </w:pPr>
    <w:rPr>
      <w:rFonts w:ascii="Arial" w:hAnsi="Arial"/>
      <w:lang w:val="es-ES_tradnl" w:eastAsia="es-ES"/>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NORMAL Car,Elabora Car,titulo 3 Car,Outline AEH Car"/>
    <w:link w:val="Prrafodelista"/>
    <w:uiPriority w:val="34"/>
    <w:locked/>
    <w:rsid w:val="00221377"/>
    <w:rPr>
      <w:rFonts w:ascii="Arial" w:eastAsia="Times New Roman" w:hAnsi="Arial" w:cs="Times New Roman"/>
      <w:kern w:val="0"/>
      <w:sz w:val="24"/>
      <w:szCs w:val="24"/>
      <w:lang w:val="es-ES_tradnl" w:eastAsia="es-ES"/>
      <w14:ligatures w14:val="none"/>
    </w:rPr>
  </w:style>
  <w:style w:type="character" w:styleId="Refdecomentario">
    <w:name w:val="annotation reference"/>
    <w:basedOn w:val="Fuentedeprrafopredeter"/>
    <w:uiPriority w:val="99"/>
    <w:semiHidden/>
    <w:unhideWhenUsed/>
    <w:rsid w:val="00221377"/>
    <w:rPr>
      <w:sz w:val="16"/>
      <w:szCs w:val="16"/>
    </w:rPr>
  </w:style>
  <w:style w:type="paragraph" w:styleId="Textocomentario">
    <w:name w:val="annotation text"/>
    <w:basedOn w:val="Normal"/>
    <w:link w:val="TextocomentarioCar"/>
    <w:uiPriority w:val="99"/>
    <w:unhideWhenUsed/>
    <w:rsid w:val="00221377"/>
    <w:pPr>
      <w:widowControl w:val="0"/>
      <w:autoSpaceDE w:val="0"/>
      <w:autoSpaceDN w:val="0"/>
      <w:adjustRightInd w:val="0"/>
      <w:spacing w:after="120"/>
      <w:jc w:val="both"/>
    </w:pPr>
    <w:rPr>
      <w:rFonts w:ascii="Arial" w:hAnsi="Arial"/>
      <w:sz w:val="20"/>
      <w:szCs w:val="20"/>
      <w:lang w:val="es-ES_tradnl" w:eastAsia="es-ES"/>
    </w:rPr>
  </w:style>
  <w:style w:type="character" w:customStyle="1" w:styleId="TextocomentarioCar">
    <w:name w:val="Texto comentario Car"/>
    <w:basedOn w:val="Fuentedeprrafopredeter"/>
    <w:link w:val="Textocomentario"/>
    <w:uiPriority w:val="99"/>
    <w:rsid w:val="00221377"/>
    <w:rPr>
      <w:rFonts w:ascii="Arial" w:eastAsia="Times New Roman" w:hAnsi="Arial" w:cs="Times New Roman"/>
      <w:kern w:val="0"/>
      <w:sz w:val="20"/>
      <w:szCs w:val="20"/>
      <w:lang w:val="es-ES_tradnl" w:eastAsia="es-ES"/>
      <w14:ligatures w14:val="none"/>
    </w:rPr>
  </w:style>
  <w:style w:type="paragraph" w:styleId="Asuntodelcomentario">
    <w:name w:val="annotation subject"/>
    <w:basedOn w:val="Textocomentario"/>
    <w:next w:val="Textocomentario"/>
    <w:link w:val="AsuntodelcomentarioCar"/>
    <w:uiPriority w:val="99"/>
    <w:semiHidden/>
    <w:unhideWhenUsed/>
    <w:rsid w:val="00221377"/>
    <w:rPr>
      <w:b/>
      <w:bCs/>
    </w:rPr>
  </w:style>
  <w:style w:type="character" w:customStyle="1" w:styleId="AsuntodelcomentarioCar">
    <w:name w:val="Asunto del comentario Car"/>
    <w:basedOn w:val="TextocomentarioCar"/>
    <w:link w:val="Asuntodelcomentario"/>
    <w:uiPriority w:val="99"/>
    <w:semiHidden/>
    <w:rsid w:val="00221377"/>
    <w:rPr>
      <w:rFonts w:ascii="Arial" w:eastAsia="Times New Roman" w:hAnsi="Arial" w:cs="Times New Roman"/>
      <w:b/>
      <w:bCs/>
      <w:kern w:val="0"/>
      <w:sz w:val="20"/>
      <w:szCs w:val="20"/>
      <w:lang w:val="es-ES_tradnl" w:eastAsia="es-ES"/>
      <w14:ligatures w14:val="none"/>
    </w:rPr>
  </w:style>
  <w:style w:type="paragraph" w:styleId="Revisin">
    <w:name w:val="Revision"/>
    <w:hidden/>
    <w:uiPriority w:val="99"/>
    <w:semiHidden/>
    <w:rsid w:val="00221377"/>
    <w:pPr>
      <w:spacing w:after="0" w:line="240" w:lineRule="auto"/>
    </w:pPr>
    <w:rPr>
      <w:rFonts w:ascii="Arial" w:eastAsia="Times New Roman" w:hAnsi="Arial" w:cs="Times New Roman"/>
      <w:kern w:val="0"/>
      <w:sz w:val="24"/>
      <w:szCs w:val="24"/>
      <w:lang w:val="es-ES_tradnl" w:eastAsia="es-ES"/>
      <w14:ligatures w14:val="none"/>
    </w:rPr>
  </w:style>
  <w:style w:type="table" w:styleId="Tablaconcuadrcula">
    <w:name w:val="Table Grid"/>
    <w:basedOn w:val="Tablanormal"/>
    <w:uiPriority w:val="39"/>
    <w:rsid w:val="002213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221377"/>
    <w:pPr>
      <w:spacing w:after="0" w:line="240" w:lineRule="auto"/>
    </w:pPr>
    <w:rPr>
      <w:rFonts w:ascii="Times New Roman" w:eastAsia="Times New Roman" w:hAnsi="Times New Roman" w:cs="Times New Roman"/>
      <w:kern w:val="0"/>
      <w:sz w:val="24"/>
      <w:szCs w:val="24"/>
      <w:lang w:eastAsia="es-MX"/>
      <w14:ligatures w14:val="none"/>
    </w:rPr>
  </w:style>
  <w:style w:type="character" w:customStyle="1" w:styleId="Mencionar1">
    <w:name w:val="Mencionar1"/>
    <w:basedOn w:val="Fuentedeprrafopredeter"/>
    <w:uiPriority w:val="99"/>
    <w:unhideWhenUsed/>
    <w:rsid w:val="00221377"/>
    <w:rPr>
      <w:color w:val="2B579A"/>
      <w:shd w:val="clear" w:color="auto" w:fill="E1DFDD"/>
    </w:rPr>
  </w:style>
  <w:style w:type="character" w:styleId="Hipervnculovisitado">
    <w:name w:val="FollowedHyperlink"/>
    <w:basedOn w:val="Fuentedeprrafopredeter"/>
    <w:uiPriority w:val="99"/>
    <w:semiHidden/>
    <w:unhideWhenUsed/>
    <w:rsid w:val="00221377"/>
    <w:rPr>
      <w:color w:val="954F72" w:themeColor="followedHyperlink"/>
      <w:u w:val="single"/>
    </w:rPr>
  </w:style>
  <w:style w:type="paragraph" w:styleId="Textodeglobo">
    <w:name w:val="Balloon Text"/>
    <w:basedOn w:val="Normal"/>
    <w:link w:val="TextodegloboCar"/>
    <w:uiPriority w:val="99"/>
    <w:semiHidden/>
    <w:unhideWhenUsed/>
    <w:rsid w:val="0022137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21377"/>
    <w:rPr>
      <w:rFonts w:ascii="Segoe UI" w:eastAsia="Times New Roman" w:hAnsi="Segoe UI" w:cs="Segoe UI"/>
      <w:kern w:val="0"/>
      <w:sz w:val="18"/>
      <w:szCs w:val="18"/>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93815">
      <w:bodyDiv w:val="1"/>
      <w:marLeft w:val="0"/>
      <w:marRight w:val="0"/>
      <w:marTop w:val="0"/>
      <w:marBottom w:val="0"/>
      <w:divBdr>
        <w:top w:val="none" w:sz="0" w:space="0" w:color="auto"/>
        <w:left w:val="none" w:sz="0" w:space="0" w:color="auto"/>
        <w:bottom w:val="none" w:sz="0" w:space="0" w:color="auto"/>
        <w:right w:val="none" w:sz="0" w:space="0" w:color="auto"/>
      </w:divBdr>
    </w:div>
    <w:div w:id="586505310">
      <w:bodyDiv w:val="1"/>
      <w:marLeft w:val="0"/>
      <w:marRight w:val="0"/>
      <w:marTop w:val="0"/>
      <w:marBottom w:val="0"/>
      <w:divBdr>
        <w:top w:val="none" w:sz="0" w:space="0" w:color="auto"/>
        <w:left w:val="none" w:sz="0" w:space="0" w:color="auto"/>
        <w:bottom w:val="none" w:sz="0" w:space="0" w:color="auto"/>
        <w:right w:val="none" w:sz="0" w:space="0" w:color="auto"/>
      </w:divBdr>
      <w:divsChild>
        <w:div w:id="1501236526">
          <w:marLeft w:val="0"/>
          <w:marRight w:val="0"/>
          <w:marTop w:val="0"/>
          <w:marBottom w:val="0"/>
          <w:divBdr>
            <w:top w:val="none" w:sz="0" w:space="0" w:color="auto"/>
            <w:left w:val="none" w:sz="0" w:space="0" w:color="auto"/>
            <w:bottom w:val="none" w:sz="0" w:space="0" w:color="auto"/>
            <w:right w:val="none" w:sz="0" w:space="0" w:color="auto"/>
          </w:divBdr>
        </w:div>
      </w:divsChild>
    </w:div>
    <w:div w:id="960496497">
      <w:bodyDiv w:val="1"/>
      <w:marLeft w:val="0"/>
      <w:marRight w:val="0"/>
      <w:marTop w:val="0"/>
      <w:marBottom w:val="0"/>
      <w:divBdr>
        <w:top w:val="none" w:sz="0" w:space="0" w:color="auto"/>
        <w:left w:val="none" w:sz="0" w:space="0" w:color="auto"/>
        <w:bottom w:val="none" w:sz="0" w:space="0" w:color="auto"/>
        <w:right w:val="none" w:sz="0" w:space="0" w:color="auto"/>
      </w:divBdr>
    </w:div>
    <w:div w:id="1424567328">
      <w:bodyDiv w:val="1"/>
      <w:marLeft w:val="0"/>
      <w:marRight w:val="0"/>
      <w:marTop w:val="0"/>
      <w:marBottom w:val="0"/>
      <w:divBdr>
        <w:top w:val="none" w:sz="0" w:space="0" w:color="auto"/>
        <w:left w:val="none" w:sz="0" w:space="0" w:color="auto"/>
        <w:bottom w:val="none" w:sz="0" w:space="0" w:color="auto"/>
        <w:right w:val="none" w:sz="0" w:space="0" w:color="auto"/>
      </w:divBdr>
      <w:divsChild>
        <w:div w:id="167254688">
          <w:marLeft w:val="0"/>
          <w:marRight w:val="0"/>
          <w:marTop w:val="0"/>
          <w:marBottom w:val="0"/>
          <w:divBdr>
            <w:top w:val="none" w:sz="0" w:space="0" w:color="auto"/>
            <w:left w:val="none" w:sz="0" w:space="0" w:color="auto"/>
            <w:bottom w:val="none" w:sz="0" w:space="0" w:color="auto"/>
            <w:right w:val="none" w:sz="0" w:space="0" w:color="auto"/>
          </w:divBdr>
        </w:div>
      </w:divsChild>
    </w:div>
    <w:div w:id="187846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voncamargosilva@gmail.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bpm-integraciones.mintic.gov.co/Consulta_RTI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1</Pages>
  <Words>5750</Words>
  <Characters>31628</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dc:creator>
  <cp:keywords/>
  <dc:description/>
  <cp:lastModifiedBy>MACK</cp:lastModifiedBy>
  <cp:revision>2</cp:revision>
  <dcterms:created xsi:type="dcterms:W3CDTF">2026-04-27T21:32:00Z</dcterms:created>
  <dcterms:modified xsi:type="dcterms:W3CDTF">2026-04-28T03:00:00Z</dcterms:modified>
</cp:coreProperties>
</file>